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Verdana" w:hAnsi="Verdana"/>
        </w:rPr>
        <w:id w:val="1127901284"/>
        <w:docPartObj>
          <w:docPartGallery w:val="Cover Pages"/>
          <w:docPartUnique/>
        </w:docPartObj>
      </w:sdtPr>
      <w:sdtEndPr>
        <w:rPr>
          <w:rFonts w:eastAsia="Times New Roman" w:cs="Times New Roman"/>
          <w:lang w:eastAsia="es-CO"/>
        </w:rPr>
      </w:sdtEndPr>
      <w:sdtContent>
        <w:p w14:paraId="0312B065" w14:textId="03C19803" w:rsidR="00AD1563" w:rsidRDefault="00AD1563" w:rsidP="00F52939">
          <w:pPr>
            <w:spacing w:after="0" w:line="240" w:lineRule="auto"/>
            <w:rPr>
              <w:rFonts w:ascii="Verdana" w:hAnsi="Verdana"/>
            </w:rPr>
          </w:pPr>
        </w:p>
        <w:p w14:paraId="595591F6" w14:textId="5256ABB6" w:rsidR="00F52939" w:rsidRDefault="00F52939" w:rsidP="00F52939">
          <w:pPr>
            <w:spacing w:after="0" w:line="240" w:lineRule="auto"/>
            <w:rPr>
              <w:rFonts w:ascii="Verdana" w:hAnsi="Verdana"/>
            </w:rPr>
          </w:pPr>
        </w:p>
        <w:p w14:paraId="5E44C302" w14:textId="6E52A739" w:rsidR="00F52939" w:rsidRDefault="00F52939" w:rsidP="00F52939">
          <w:pPr>
            <w:spacing w:after="0" w:line="240" w:lineRule="auto"/>
            <w:rPr>
              <w:rFonts w:ascii="Verdana" w:hAnsi="Verdana"/>
            </w:rPr>
          </w:pPr>
        </w:p>
        <w:p w14:paraId="52576E8D" w14:textId="77777777" w:rsidR="004D0890" w:rsidRDefault="004D0890" w:rsidP="004D0890">
          <w:pPr>
            <w:spacing w:after="0" w:line="240" w:lineRule="auto"/>
            <w:jc w:val="center"/>
            <w:rPr>
              <w:rFonts w:ascii="Verdana" w:hAnsi="Verdana" w:cs="Arial"/>
              <w:b/>
              <w:bCs/>
              <w:color w:val="000000" w:themeColor="text1"/>
              <w:sz w:val="40"/>
              <w:szCs w:val="40"/>
            </w:rPr>
          </w:pPr>
          <w:r w:rsidRPr="00A01E55">
            <w:rPr>
              <w:rFonts w:ascii="Verdana" w:hAnsi="Verdana" w:cs="Arial"/>
              <w:b/>
              <w:bCs/>
              <w:color w:val="000000" w:themeColor="text1"/>
              <w:sz w:val="40"/>
              <w:szCs w:val="40"/>
            </w:rPr>
            <w:t>ACCIÓN 3.4.1.</w:t>
          </w:r>
        </w:p>
        <w:p w14:paraId="50987181" w14:textId="77777777" w:rsidR="004D0890" w:rsidRPr="00C124F2" w:rsidRDefault="004D0890" w:rsidP="004D0890">
          <w:pPr>
            <w:spacing w:after="0" w:line="240" w:lineRule="auto"/>
            <w:jc w:val="center"/>
            <w:rPr>
              <w:rFonts w:ascii="Verdana" w:hAnsi="Verdana" w:cs="Arial"/>
              <w:b/>
              <w:bCs/>
              <w:color w:val="000000" w:themeColor="text1"/>
            </w:rPr>
          </w:pPr>
        </w:p>
        <w:p w14:paraId="5440E2AF" w14:textId="77777777" w:rsidR="004D0890" w:rsidRPr="00F52939" w:rsidRDefault="004D0890" w:rsidP="004D0890">
          <w:pPr>
            <w:spacing w:after="0" w:line="240" w:lineRule="auto"/>
            <w:jc w:val="center"/>
            <w:rPr>
              <w:rFonts w:ascii="Verdana" w:hAnsi="Verdana" w:cs="Arial"/>
              <w:b/>
              <w:bCs/>
              <w:color w:val="000000" w:themeColor="text1"/>
              <w:sz w:val="36"/>
              <w:szCs w:val="36"/>
            </w:rPr>
          </w:pPr>
          <w:r w:rsidRPr="00F52939">
            <w:rPr>
              <w:rFonts w:ascii="Verdana" w:hAnsi="Verdana" w:cs="Arial"/>
              <w:b/>
              <w:bCs/>
              <w:color w:val="000000" w:themeColor="text1"/>
              <w:sz w:val="36"/>
              <w:szCs w:val="36"/>
            </w:rPr>
            <w:t>DOCUMENTO FINAL</w:t>
          </w:r>
        </w:p>
        <w:p w14:paraId="1527BBD9" w14:textId="4987C996" w:rsidR="00F52939" w:rsidRDefault="00F52939" w:rsidP="00F52939">
          <w:pPr>
            <w:spacing w:after="0" w:line="240" w:lineRule="auto"/>
            <w:rPr>
              <w:rFonts w:ascii="Verdana" w:hAnsi="Verdana"/>
            </w:rPr>
          </w:pPr>
        </w:p>
        <w:p w14:paraId="25C0C2C3" w14:textId="794D4A91" w:rsidR="00F52939" w:rsidRDefault="00C124F2" w:rsidP="00F52939">
          <w:pPr>
            <w:spacing w:after="0" w:line="240" w:lineRule="auto"/>
            <w:rPr>
              <w:rFonts w:ascii="Verdana" w:hAnsi="Verdana"/>
            </w:rPr>
          </w:pPr>
          <w:r w:rsidRPr="00FA365B">
            <w:rPr>
              <w:rFonts w:ascii="Verdana" w:eastAsiaTheme="majorEastAsia" w:hAnsi="Verdana" w:cstheme="majorBidi"/>
              <w:b/>
              <w:bCs/>
              <w:noProof/>
              <w:color w:val="000000" w:themeColor="text1"/>
              <w:sz w:val="32"/>
              <w:szCs w:val="32"/>
            </w:rPr>
            <w:drawing>
              <wp:anchor distT="0" distB="0" distL="114300" distR="114300" simplePos="0" relativeHeight="251662337" behindDoc="1" locked="0" layoutInCell="1" allowOverlap="1" wp14:anchorId="7B8E56E1" wp14:editId="06701E81">
                <wp:simplePos x="0" y="0"/>
                <wp:positionH relativeFrom="page">
                  <wp:posOffset>11430</wp:posOffset>
                </wp:positionH>
                <wp:positionV relativeFrom="paragraph">
                  <wp:posOffset>233136</wp:posOffset>
                </wp:positionV>
                <wp:extent cx="7760970" cy="2559685"/>
                <wp:effectExtent l="0" t="0" r="0" b="0"/>
                <wp:wrapTight wrapText="bothSides">
                  <wp:wrapPolygon edited="0">
                    <wp:start x="6044" y="0"/>
                    <wp:lineTo x="636" y="12860"/>
                    <wp:lineTo x="0" y="14468"/>
                    <wp:lineTo x="0" y="21380"/>
                    <wp:lineTo x="21526" y="21380"/>
                    <wp:lineTo x="21526" y="0"/>
                    <wp:lineTo x="6044" y="0"/>
                  </wp:wrapPolygon>
                </wp:wrapTight>
                <wp:docPr id="1799139594"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760970" cy="2559685"/>
                        </a:xfrm>
                        <a:prstGeom prst="rect">
                          <a:avLst/>
                        </a:prstGeom>
                        <a:noFill/>
                      </pic:spPr>
                    </pic:pic>
                  </a:graphicData>
                </a:graphic>
                <wp14:sizeRelH relativeFrom="margin">
                  <wp14:pctWidth>0</wp14:pctWidth>
                </wp14:sizeRelH>
                <wp14:sizeRelV relativeFrom="margin">
                  <wp14:pctHeight>0</wp14:pctHeight>
                </wp14:sizeRelV>
              </wp:anchor>
            </w:drawing>
          </w:r>
        </w:p>
        <w:p w14:paraId="685D7003" w14:textId="64FA6C18" w:rsidR="00F52939" w:rsidRDefault="00F52939" w:rsidP="00F52939">
          <w:pPr>
            <w:spacing w:after="0" w:line="240" w:lineRule="auto"/>
            <w:rPr>
              <w:rFonts w:ascii="Verdana" w:hAnsi="Verdana"/>
            </w:rPr>
          </w:pPr>
        </w:p>
        <w:p w14:paraId="68902325" w14:textId="3F2DD117" w:rsidR="00F52939" w:rsidRDefault="00F52939" w:rsidP="00F52939">
          <w:pPr>
            <w:spacing w:after="0" w:line="240" w:lineRule="auto"/>
            <w:rPr>
              <w:rFonts w:ascii="Verdana" w:hAnsi="Verdana"/>
            </w:rPr>
          </w:pPr>
        </w:p>
        <w:p w14:paraId="4D4DB63D" w14:textId="77777777" w:rsidR="00F52939" w:rsidRDefault="00F52939" w:rsidP="00F52939">
          <w:pPr>
            <w:spacing w:after="0" w:line="240" w:lineRule="auto"/>
            <w:rPr>
              <w:rFonts w:ascii="Verdana" w:hAnsi="Verdana"/>
            </w:rPr>
          </w:pPr>
        </w:p>
        <w:p w14:paraId="676E6168" w14:textId="77777777" w:rsidR="009B389A" w:rsidRDefault="009B389A" w:rsidP="00F52939">
          <w:pPr>
            <w:spacing w:after="0" w:line="240" w:lineRule="auto"/>
            <w:rPr>
              <w:rFonts w:ascii="Verdana" w:hAnsi="Verdana"/>
              <w:color w:val="000000" w:themeColor="text1"/>
              <w:sz w:val="24"/>
              <w:szCs w:val="24"/>
            </w:rPr>
          </w:pPr>
        </w:p>
        <w:p w14:paraId="727B9B33" w14:textId="77777777" w:rsidR="004D0890" w:rsidRPr="006D3EE4" w:rsidRDefault="004D0890" w:rsidP="00F52939">
          <w:pPr>
            <w:spacing w:after="0" w:line="240" w:lineRule="auto"/>
            <w:rPr>
              <w:rFonts w:ascii="Verdana" w:hAnsi="Verdana"/>
              <w:color w:val="000000" w:themeColor="text1"/>
              <w:sz w:val="24"/>
              <w:szCs w:val="24"/>
            </w:rPr>
          </w:pPr>
        </w:p>
        <w:p w14:paraId="60327900" w14:textId="5D3ED4FC" w:rsidR="00F52939" w:rsidRDefault="00F52939" w:rsidP="00F52939">
          <w:pPr>
            <w:spacing w:after="0" w:line="240" w:lineRule="auto"/>
            <w:jc w:val="center"/>
            <w:rPr>
              <w:rFonts w:ascii="Verdana" w:hAnsi="Verdana"/>
              <w:color w:val="000000" w:themeColor="text1"/>
              <w:sz w:val="28"/>
              <w:szCs w:val="28"/>
            </w:rPr>
          </w:pPr>
          <w:r w:rsidRPr="00F52939">
            <w:rPr>
              <w:rFonts w:ascii="Verdana" w:hAnsi="Verdana"/>
              <w:color w:val="000000" w:themeColor="text1"/>
              <w:sz w:val="28"/>
              <w:szCs w:val="28"/>
            </w:rPr>
            <w:t>Propuestas de Resolución por medio de las cuales de adopta la Guía Metodológica de evaluación de Riesgo Físico (art. 8, Ley 2327 de 2023) y la Metodología Técnica de Referencia – Evaluación de Riesgo Químico, y se dictan otras disposiciones</w:t>
          </w:r>
          <w:r>
            <w:rPr>
              <w:rFonts w:ascii="Verdana" w:hAnsi="Verdana"/>
              <w:color w:val="000000" w:themeColor="text1"/>
              <w:sz w:val="28"/>
              <w:szCs w:val="28"/>
            </w:rPr>
            <w:t>.</w:t>
          </w:r>
        </w:p>
        <w:p w14:paraId="527249C8" w14:textId="77777777" w:rsidR="00F52939" w:rsidRDefault="00F52939" w:rsidP="00F52939">
          <w:pPr>
            <w:spacing w:after="0" w:line="240" w:lineRule="auto"/>
            <w:rPr>
              <w:rFonts w:ascii="Verdana" w:hAnsi="Verdana"/>
              <w:sz w:val="28"/>
              <w:szCs w:val="28"/>
            </w:rPr>
          </w:pPr>
        </w:p>
        <w:p w14:paraId="214DA5AC" w14:textId="77777777" w:rsidR="006D3EE4" w:rsidRDefault="006D3EE4" w:rsidP="00F52939">
          <w:pPr>
            <w:spacing w:after="0" w:line="240" w:lineRule="auto"/>
            <w:rPr>
              <w:rFonts w:ascii="Verdana" w:hAnsi="Verdana"/>
              <w:sz w:val="28"/>
              <w:szCs w:val="28"/>
            </w:rPr>
          </w:pPr>
        </w:p>
        <w:p w14:paraId="6A01C3AB" w14:textId="57CCEA56" w:rsidR="009B389A" w:rsidRPr="004D0890" w:rsidRDefault="004D0890" w:rsidP="004D0890">
          <w:pPr>
            <w:spacing w:after="0" w:line="240" w:lineRule="auto"/>
            <w:jc w:val="center"/>
            <w:rPr>
              <w:rFonts w:ascii="Verdana" w:hAnsi="Verdana"/>
              <w:sz w:val="24"/>
              <w:szCs w:val="24"/>
            </w:rPr>
          </w:pPr>
          <w:r w:rsidRPr="004D0890">
            <w:rPr>
              <w:rFonts w:ascii="Verdana" w:hAnsi="Verdana"/>
              <w:sz w:val="24"/>
              <w:szCs w:val="24"/>
            </w:rPr>
            <w:t>Equipo Pasivos Ambientales</w:t>
          </w:r>
        </w:p>
        <w:p w14:paraId="688E6864" w14:textId="168BD447" w:rsidR="00F52939" w:rsidRPr="00A01E55" w:rsidRDefault="00A01E55" w:rsidP="00A01E55">
          <w:pPr>
            <w:spacing w:after="0" w:line="240" w:lineRule="auto"/>
            <w:jc w:val="center"/>
            <w:rPr>
              <w:rFonts w:ascii="Verdana" w:hAnsi="Verdana"/>
              <w:sz w:val="24"/>
              <w:szCs w:val="24"/>
            </w:rPr>
          </w:pPr>
          <w:r w:rsidRPr="00A01E55">
            <w:rPr>
              <w:rFonts w:ascii="Verdana" w:hAnsi="Verdana"/>
              <w:sz w:val="24"/>
              <w:szCs w:val="24"/>
            </w:rPr>
            <w:t>Grupo de Gestión Integral de Residuos y Pasivos Ambientales</w:t>
          </w:r>
        </w:p>
        <w:p w14:paraId="5A7C010F" w14:textId="00747596" w:rsidR="00A01E55" w:rsidRPr="00A01E55" w:rsidRDefault="00A01E55" w:rsidP="00A01E55">
          <w:pPr>
            <w:spacing w:after="0" w:line="240" w:lineRule="auto"/>
            <w:jc w:val="center"/>
            <w:rPr>
              <w:rFonts w:ascii="Verdana" w:hAnsi="Verdana"/>
              <w:sz w:val="24"/>
              <w:szCs w:val="24"/>
            </w:rPr>
          </w:pPr>
          <w:r w:rsidRPr="00A01E55">
            <w:rPr>
              <w:rFonts w:ascii="Verdana" w:hAnsi="Verdana"/>
              <w:sz w:val="24"/>
              <w:szCs w:val="24"/>
            </w:rPr>
            <w:t>Dirección de Asuntos Ambientales Sectorial y Urbana</w:t>
          </w:r>
        </w:p>
        <w:p w14:paraId="6BDFAE1A" w14:textId="77777777" w:rsidR="004D0890" w:rsidRPr="004D0890" w:rsidRDefault="004D0890" w:rsidP="004D0890">
          <w:pPr>
            <w:spacing w:after="0" w:line="240" w:lineRule="auto"/>
            <w:ind w:left="1134" w:right="49"/>
            <w:jc w:val="center"/>
            <w:rPr>
              <w:rFonts w:ascii="Verdana" w:eastAsia="Times New Roman" w:hAnsi="Verdana" w:cs="Arial"/>
              <w:bCs/>
              <w:lang w:eastAsia="es-ES"/>
            </w:rPr>
          </w:pPr>
        </w:p>
        <w:p w14:paraId="1A7EFF81" w14:textId="77777777" w:rsidR="004D0890" w:rsidRDefault="004D0890" w:rsidP="004D0890">
          <w:pPr>
            <w:spacing w:after="0" w:line="240" w:lineRule="auto"/>
            <w:ind w:left="1134" w:right="49"/>
            <w:jc w:val="center"/>
            <w:rPr>
              <w:rFonts w:ascii="Verdana" w:eastAsia="Times New Roman" w:hAnsi="Verdana" w:cs="Arial"/>
              <w:bCs/>
              <w:lang w:eastAsia="es-ES"/>
            </w:rPr>
          </w:pPr>
        </w:p>
        <w:p w14:paraId="349772F7" w14:textId="77777777" w:rsidR="00C124F2" w:rsidRDefault="00C124F2" w:rsidP="004D0890">
          <w:pPr>
            <w:spacing w:after="0" w:line="240" w:lineRule="auto"/>
            <w:ind w:left="1134" w:right="49"/>
            <w:jc w:val="center"/>
            <w:rPr>
              <w:rFonts w:ascii="Verdana" w:eastAsia="Times New Roman" w:hAnsi="Verdana" w:cs="Arial"/>
              <w:bCs/>
              <w:lang w:eastAsia="es-ES"/>
            </w:rPr>
          </w:pPr>
        </w:p>
        <w:p w14:paraId="56B62925" w14:textId="77777777" w:rsidR="00C124F2" w:rsidRDefault="00C124F2" w:rsidP="004D0890">
          <w:pPr>
            <w:spacing w:after="0" w:line="240" w:lineRule="auto"/>
            <w:ind w:left="1134" w:right="49"/>
            <w:jc w:val="center"/>
            <w:rPr>
              <w:rFonts w:ascii="Verdana" w:eastAsia="Times New Roman" w:hAnsi="Verdana" w:cs="Arial"/>
              <w:bCs/>
              <w:lang w:eastAsia="es-ES"/>
            </w:rPr>
          </w:pPr>
        </w:p>
        <w:p w14:paraId="0C1801FA" w14:textId="77777777" w:rsidR="00C124F2" w:rsidRDefault="00C124F2" w:rsidP="004D0890">
          <w:pPr>
            <w:spacing w:after="0" w:line="240" w:lineRule="auto"/>
            <w:ind w:left="1134" w:right="49"/>
            <w:jc w:val="center"/>
            <w:rPr>
              <w:rFonts w:ascii="Verdana" w:eastAsia="Times New Roman" w:hAnsi="Verdana" w:cs="Arial"/>
              <w:bCs/>
              <w:lang w:eastAsia="es-ES"/>
            </w:rPr>
          </w:pPr>
        </w:p>
        <w:p w14:paraId="5745F88F" w14:textId="6AF75CFF" w:rsidR="17471DF6" w:rsidRPr="00F52939" w:rsidRDefault="004D0890" w:rsidP="00234BC5">
          <w:pPr>
            <w:spacing w:after="0" w:line="240" w:lineRule="auto"/>
            <w:ind w:left="1134" w:right="49"/>
            <w:jc w:val="center"/>
            <w:rPr>
              <w:rFonts w:ascii="Verdana" w:eastAsia="Times New Roman" w:hAnsi="Verdana" w:cs="Times New Roman"/>
              <w:lang w:eastAsia="es-CO"/>
            </w:rPr>
          </w:pPr>
          <w:r w:rsidRPr="00FA6BB5">
            <w:rPr>
              <w:rFonts w:ascii="Verdana" w:eastAsia="Times New Roman" w:hAnsi="Verdana" w:cs="Arial"/>
              <w:b/>
              <w:lang w:eastAsia="es-ES"/>
            </w:rPr>
            <w:t>Bogotá, D.C., 2025</w:t>
          </w:r>
          <w:r w:rsidR="00AD1563" w:rsidRPr="00F52939">
            <w:rPr>
              <w:rFonts w:ascii="Verdana" w:eastAsia="Times New Roman" w:hAnsi="Verdana" w:cs="Times New Roman"/>
              <w:lang w:eastAsia="es-CO"/>
            </w:rPr>
            <w:br w:type="page"/>
          </w:r>
        </w:p>
      </w:sdtContent>
    </w:sdt>
    <w:sdt>
      <w:sdtPr>
        <w:rPr>
          <w:rFonts w:ascii="Verdana" w:eastAsia="Verdana" w:hAnsi="Verdana" w:cs="Verdana"/>
          <w:b/>
          <w:bCs/>
          <w:noProof/>
          <w:color w:val="000000" w:themeColor="text1"/>
          <w:sz w:val="22"/>
          <w:szCs w:val="22"/>
          <w:lang w:eastAsia="en-US"/>
        </w:rPr>
        <w:id w:val="1863243440"/>
        <w:docPartObj>
          <w:docPartGallery w:val="Table of Contents"/>
          <w:docPartUnique/>
        </w:docPartObj>
      </w:sdtPr>
      <w:sdtContent>
        <w:p w14:paraId="5953F31E" w14:textId="5165443A" w:rsidR="0093257F" w:rsidRPr="00D61FDA" w:rsidRDefault="000F37B9" w:rsidP="00D61FDA">
          <w:pPr>
            <w:pStyle w:val="TtuloTDC"/>
            <w:spacing w:before="0" w:line="240" w:lineRule="auto"/>
            <w:jc w:val="both"/>
            <w:rPr>
              <w:rFonts w:ascii="Verdana" w:hAnsi="Verdana"/>
              <w:b/>
              <w:color w:val="000000" w:themeColor="text1"/>
              <w:sz w:val="22"/>
              <w:szCs w:val="22"/>
              <w:lang w:val="es-MX"/>
            </w:rPr>
          </w:pPr>
          <w:r w:rsidRPr="00D61FDA">
            <w:rPr>
              <w:rFonts w:ascii="Verdana" w:hAnsi="Verdana"/>
              <w:b/>
              <w:bCs/>
              <w:color w:val="000000" w:themeColor="text1"/>
              <w:sz w:val="22"/>
              <w:szCs w:val="22"/>
              <w:lang w:val="es-MX"/>
            </w:rPr>
            <w:t>Tabla de Contenido</w:t>
          </w:r>
        </w:p>
        <w:p w14:paraId="01226F27" w14:textId="77777777" w:rsidR="002261E7" w:rsidRPr="00D61FDA" w:rsidRDefault="002261E7" w:rsidP="00D61FDA">
          <w:pPr>
            <w:spacing w:after="0" w:line="240" w:lineRule="auto"/>
            <w:jc w:val="both"/>
            <w:rPr>
              <w:rFonts w:ascii="Verdana" w:hAnsi="Verdana"/>
              <w:color w:val="000000" w:themeColor="text1"/>
              <w:lang w:val="es-MX" w:eastAsia="es-CO"/>
            </w:rPr>
          </w:pPr>
        </w:p>
        <w:p w14:paraId="1A232118" w14:textId="2E7582A5" w:rsidR="00D61FDA" w:rsidRPr="00D61FDA" w:rsidRDefault="3ED5A243" w:rsidP="00D61FDA">
          <w:pPr>
            <w:pStyle w:val="TDC1"/>
            <w:spacing w:after="0" w:line="240" w:lineRule="auto"/>
            <w:rPr>
              <w:rFonts w:eastAsiaTheme="minorEastAsia" w:cstheme="minorBidi"/>
              <w:b w:val="0"/>
              <w:bCs w:val="0"/>
              <w:kern w:val="2"/>
              <w:lang w:eastAsia="es-CO"/>
              <w14:ligatures w14:val="standardContextual"/>
            </w:rPr>
          </w:pPr>
          <w:r w:rsidRPr="00D61FDA">
            <w:rPr>
              <w:color w:val="000000" w:themeColor="text1"/>
            </w:rPr>
            <w:fldChar w:fldCharType="begin"/>
          </w:r>
          <w:r w:rsidR="5622C358" w:rsidRPr="00D61FDA">
            <w:rPr>
              <w:color w:val="000000" w:themeColor="text1"/>
            </w:rPr>
            <w:instrText>TOC \o "1-3" \z \u \h</w:instrText>
          </w:r>
          <w:r w:rsidRPr="00D61FDA">
            <w:rPr>
              <w:color w:val="000000" w:themeColor="text1"/>
            </w:rPr>
            <w:fldChar w:fldCharType="separate"/>
          </w:r>
          <w:hyperlink w:anchor="_Toc215750520" w:history="1">
            <w:r w:rsidR="00D61FDA" w:rsidRPr="00D61FDA">
              <w:rPr>
                <w:rStyle w:val="Hipervnculo"/>
                <w:lang w:val="es-ES"/>
              </w:rPr>
              <w:t>INTRODUCCIÓN</w:t>
            </w:r>
            <w:r w:rsidR="00D61FDA" w:rsidRPr="00D61FDA">
              <w:rPr>
                <w:webHidden/>
              </w:rPr>
              <w:tab/>
            </w:r>
            <w:r w:rsidR="00D61FDA" w:rsidRPr="00D61FDA">
              <w:rPr>
                <w:webHidden/>
              </w:rPr>
              <w:fldChar w:fldCharType="begin"/>
            </w:r>
            <w:r w:rsidR="00D61FDA" w:rsidRPr="00D61FDA">
              <w:rPr>
                <w:webHidden/>
              </w:rPr>
              <w:instrText xml:space="preserve"> PAGEREF _Toc215750520 \h </w:instrText>
            </w:r>
            <w:r w:rsidR="00D61FDA" w:rsidRPr="00D61FDA">
              <w:rPr>
                <w:webHidden/>
              </w:rPr>
            </w:r>
            <w:r w:rsidR="00D61FDA" w:rsidRPr="00D61FDA">
              <w:rPr>
                <w:webHidden/>
              </w:rPr>
              <w:fldChar w:fldCharType="separate"/>
            </w:r>
            <w:r w:rsidR="00C124F2">
              <w:rPr>
                <w:webHidden/>
              </w:rPr>
              <w:t>3</w:t>
            </w:r>
            <w:r w:rsidR="00D61FDA" w:rsidRPr="00D61FDA">
              <w:rPr>
                <w:webHidden/>
              </w:rPr>
              <w:fldChar w:fldCharType="end"/>
            </w:r>
          </w:hyperlink>
        </w:p>
        <w:p w14:paraId="50B9631E" w14:textId="41FAA4B2" w:rsidR="00D61FDA" w:rsidRPr="00D61FDA" w:rsidRDefault="00D61FDA" w:rsidP="00D61FDA">
          <w:pPr>
            <w:pStyle w:val="TDC1"/>
            <w:spacing w:after="0" w:line="240" w:lineRule="auto"/>
            <w:rPr>
              <w:rFonts w:eastAsiaTheme="minorEastAsia" w:cstheme="minorBidi"/>
              <w:b w:val="0"/>
              <w:bCs w:val="0"/>
              <w:kern w:val="2"/>
              <w:lang w:eastAsia="es-CO"/>
              <w14:ligatures w14:val="standardContextual"/>
            </w:rPr>
          </w:pPr>
          <w:hyperlink w:anchor="_Toc215750521" w:history="1">
            <w:r w:rsidRPr="00D61FDA">
              <w:rPr>
                <w:rStyle w:val="Hipervnculo"/>
                <w:lang w:val="es-ES"/>
              </w:rPr>
              <w:t>1.</w:t>
            </w:r>
            <w:r w:rsidRPr="00D61FDA">
              <w:rPr>
                <w:rFonts w:eastAsiaTheme="minorEastAsia" w:cstheme="minorBidi"/>
                <w:b w:val="0"/>
                <w:bCs w:val="0"/>
                <w:kern w:val="2"/>
                <w:lang w:eastAsia="es-CO"/>
                <w14:ligatures w14:val="standardContextual"/>
              </w:rPr>
              <w:tab/>
            </w:r>
            <w:r w:rsidRPr="00D61FDA">
              <w:rPr>
                <w:rStyle w:val="Hipervnculo"/>
                <w:lang w:val="es-ES"/>
              </w:rPr>
              <w:t>JUSTIFICACIÓN TÉCNICA Y NORMATIVA</w:t>
            </w:r>
            <w:r w:rsidRPr="00D61FDA">
              <w:rPr>
                <w:webHidden/>
              </w:rPr>
              <w:tab/>
            </w:r>
            <w:r w:rsidRPr="00D61FDA">
              <w:rPr>
                <w:webHidden/>
              </w:rPr>
              <w:fldChar w:fldCharType="begin"/>
            </w:r>
            <w:r w:rsidRPr="00D61FDA">
              <w:rPr>
                <w:webHidden/>
              </w:rPr>
              <w:instrText xml:space="preserve"> PAGEREF _Toc215750521 \h </w:instrText>
            </w:r>
            <w:r w:rsidRPr="00D61FDA">
              <w:rPr>
                <w:webHidden/>
              </w:rPr>
            </w:r>
            <w:r w:rsidRPr="00D61FDA">
              <w:rPr>
                <w:webHidden/>
              </w:rPr>
              <w:fldChar w:fldCharType="separate"/>
            </w:r>
            <w:r w:rsidR="00C124F2">
              <w:rPr>
                <w:webHidden/>
              </w:rPr>
              <w:t>5</w:t>
            </w:r>
            <w:r w:rsidRPr="00D61FDA">
              <w:rPr>
                <w:webHidden/>
              </w:rPr>
              <w:fldChar w:fldCharType="end"/>
            </w:r>
          </w:hyperlink>
        </w:p>
        <w:p w14:paraId="731C6816" w14:textId="0989AC32" w:rsidR="00D61FDA" w:rsidRPr="00D61FDA" w:rsidRDefault="00D61FDA" w:rsidP="00D61FDA">
          <w:pPr>
            <w:pStyle w:val="TDC2"/>
            <w:spacing w:after="0" w:line="240" w:lineRule="auto"/>
            <w:jc w:val="both"/>
            <w:rPr>
              <w:rFonts w:eastAsiaTheme="minorEastAsia" w:cstheme="minorBidi"/>
              <w:bCs w:val="0"/>
              <w:kern w:val="2"/>
              <w:sz w:val="22"/>
              <w:szCs w:val="22"/>
              <w:lang w:eastAsia="es-CO"/>
              <w14:ligatures w14:val="standardContextual"/>
            </w:rPr>
          </w:pPr>
          <w:hyperlink w:anchor="_Toc215750522" w:history="1">
            <w:r w:rsidRPr="00D61FDA">
              <w:rPr>
                <w:rStyle w:val="Hipervnculo"/>
                <w:sz w:val="22"/>
                <w:szCs w:val="22"/>
                <w:lang w:val="es-ES"/>
              </w:rPr>
              <w:t>1.1.</w:t>
            </w:r>
            <w:r w:rsidRPr="00D61FDA">
              <w:rPr>
                <w:rFonts w:eastAsiaTheme="minorEastAsia" w:cstheme="minorBidi"/>
                <w:bCs w:val="0"/>
                <w:kern w:val="2"/>
                <w:sz w:val="22"/>
                <w:szCs w:val="22"/>
                <w:lang w:eastAsia="es-CO"/>
                <w14:ligatures w14:val="standardContextual"/>
              </w:rPr>
              <w:tab/>
            </w:r>
            <w:r w:rsidRPr="00D61FDA">
              <w:rPr>
                <w:rStyle w:val="Hipervnculo"/>
                <w:sz w:val="22"/>
                <w:szCs w:val="22"/>
                <w:lang w:val="es-ES"/>
              </w:rPr>
              <w:t>Necesidad Técnica de la Reglamentación</w:t>
            </w:r>
            <w:r w:rsidRPr="00D61FDA">
              <w:rPr>
                <w:webHidden/>
                <w:sz w:val="22"/>
                <w:szCs w:val="22"/>
              </w:rPr>
              <w:tab/>
            </w:r>
            <w:r w:rsidRPr="00D61FDA">
              <w:rPr>
                <w:webHidden/>
                <w:sz w:val="22"/>
                <w:szCs w:val="22"/>
              </w:rPr>
              <w:fldChar w:fldCharType="begin"/>
            </w:r>
            <w:r w:rsidRPr="00D61FDA">
              <w:rPr>
                <w:webHidden/>
                <w:sz w:val="22"/>
                <w:szCs w:val="22"/>
              </w:rPr>
              <w:instrText xml:space="preserve"> PAGEREF _Toc215750522 \h </w:instrText>
            </w:r>
            <w:r w:rsidRPr="00D61FDA">
              <w:rPr>
                <w:webHidden/>
                <w:sz w:val="22"/>
                <w:szCs w:val="22"/>
              </w:rPr>
            </w:r>
            <w:r w:rsidRPr="00D61FDA">
              <w:rPr>
                <w:webHidden/>
                <w:sz w:val="22"/>
                <w:szCs w:val="22"/>
              </w:rPr>
              <w:fldChar w:fldCharType="separate"/>
            </w:r>
            <w:r w:rsidR="00C124F2">
              <w:rPr>
                <w:webHidden/>
                <w:sz w:val="22"/>
                <w:szCs w:val="22"/>
              </w:rPr>
              <w:t>5</w:t>
            </w:r>
            <w:r w:rsidRPr="00D61FDA">
              <w:rPr>
                <w:webHidden/>
                <w:sz w:val="22"/>
                <w:szCs w:val="22"/>
              </w:rPr>
              <w:fldChar w:fldCharType="end"/>
            </w:r>
          </w:hyperlink>
        </w:p>
        <w:p w14:paraId="23D20D4E" w14:textId="67A6E94C" w:rsidR="00D61FDA" w:rsidRPr="00D61FDA" w:rsidRDefault="00D61FDA" w:rsidP="00D61FDA">
          <w:pPr>
            <w:pStyle w:val="TDC3"/>
            <w:tabs>
              <w:tab w:val="left" w:pos="1540"/>
              <w:tab w:val="right" w:leader="dot" w:pos="8828"/>
            </w:tabs>
            <w:spacing w:after="0" w:line="240" w:lineRule="auto"/>
            <w:jc w:val="both"/>
            <w:rPr>
              <w:rFonts w:ascii="Verdana" w:eastAsiaTheme="minorEastAsia" w:hAnsi="Verdana"/>
              <w:noProof/>
              <w:kern w:val="2"/>
              <w:lang w:eastAsia="es-CO"/>
              <w14:ligatures w14:val="standardContextual"/>
            </w:rPr>
          </w:pPr>
          <w:hyperlink w:anchor="_Toc215750523" w:history="1">
            <w:r w:rsidRPr="00D61FDA">
              <w:rPr>
                <w:rStyle w:val="Hipervnculo"/>
                <w:rFonts w:ascii="Verdana" w:eastAsia="Verdana" w:hAnsi="Verdana"/>
                <w:noProof/>
                <w:lang w:val="es-ES"/>
              </w:rPr>
              <w:t>1.1.1.</w:t>
            </w:r>
            <w:r w:rsidRPr="00D61FDA">
              <w:rPr>
                <w:rFonts w:ascii="Verdana" w:eastAsiaTheme="minorEastAsia" w:hAnsi="Verdana"/>
                <w:noProof/>
                <w:kern w:val="2"/>
                <w:lang w:eastAsia="es-CO"/>
                <w14:ligatures w14:val="standardContextual"/>
              </w:rPr>
              <w:tab/>
            </w:r>
            <w:r w:rsidRPr="00D61FDA">
              <w:rPr>
                <w:rStyle w:val="Hipervnculo"/>
                <w:rFonts w:ascii="Verdana" w:eastAsia="Verdana" w:hAnsi="Verdana"/>
                <w:noProof/>
                <w:lang w:val="es-ES"/>
              </w:rPr>
              <w:t>Ausencia de Metodologías unificadas y su impacto</w:t>
            </w:r>
            <w:r w:rsidRPr="00D61FDA">
              <w:rPr>
                <w:rFonts w:ascii="Verdana" w:hAnsi="Verdana"/>
                <w:noProof/>
                <w:webHidden/>
              </w:rPr>
              <w:tab/>
            </w:r>
            <w:r w:rsidRPr="00D61FDA">
              <w:rPr>
                <w:rFonts w:ascii="Verdana" w:hAnsi="Verdana"/>
                <w:noProof/>
                <w:webHidden/>
              </w:rPr>
              <w:fldChar w:fldCharType="begin"/>
            </w:r>
            <w:r w:rsidRPr="00D61FDA">
              <w:rPr>
                <w:rFonts w:ascii="Verdana" w:hAnsi="Verdana"/>
                <w:noProof/>
                <w:webHidden/>
              </w:rPr>
              <w:instrText xml:space="preserve"> PAGEREF _Toc215750523 \h </w:instrText>
            </w:r>
            <w:r w:rsidRPr="00D61FDA">
              <w:rPr>
                <w:rFonts w:ascii="Verdana" w:hAnsi="Verdana"/>
                <w:noProof/>
                <w:webHidden/>
              </w:rPr>
            </w:r>
            <w:r w:rsidRPr="00D61FDA">
              <w:rPr>
                <w:rFonts w:ascii="Verdana" w:hAnsi="Verdana"/>
                <w:noProof/>
                <w:webHidden/>
              </w:rPr>
              <w:fldChar w:fldCharType="separate"/>
            </w:r>
            <w:r w:rsidR="00C124F2">
              <w:rPr>
                <w:rFonts w:ascii="Verdana" w:hAnsi="Verdana"/>
                <w:noProof/>
                <w:webHidden/>
              </w:rPr>
              <w:t>5</w:t>
            </w:r>
            <w:r w:rsidRPr="00D61FDA">
              <w:rPr>
                <w:rFonts w:ascii="Verdana" w:hAnsi="Verdana"/>
                <w:noProof/>
                <w:webHidden/>
              </w:rPr>
              <w:fldChar w:fldCharType="end"/>
            </w:r>
          </w:hyperlink>
        </w:p>
        <w:p w14:paraId="4C551FCF" w14:textId="026A8C1F" w:rsidR="00D61FDA" w:rsidRPr="00D61FDA" w:rsidRDefault="00D61FDA" w:rsidP="00D61FDA">
          <w:pPr>
            <w:pStyle w:val="TDC3"/>
            <w:tabs>
              <w:tab w:val="left" w:pos="1540"/>
              <w:tab w:val="right" w:leader="dot" w:pos="8828"/>
            </w:tabs>
            <w:spacing w:after="0" w:line="240" w:lineRule="auto"/>
            <w:jc w:val="both"/>
            <w:rPr>
              <w:rFonts w:ascii="Verdana" w:eastAsiaTheme="minorEastAsia" w:hAnsi="Verdana"/>
              <w:noProof/>
              <w:kern w:val="2"/>
              <w:lang w:eastAsia="es-CO"/>
              <w14:ligatures w14:val="standardContextual"/>
            </w:rPr>
          </w:pPr>
          <w:hyperlink w:anchor="_Toc215750524" w:history="1">
            <w:r w:rsidRPr="00D61FDA">
              <w:rPr>
                <w:rStyle w:val="Hipervnculo"/>
                <w:rFonts w:ascii="Verdana" w:eastAsia="Verdana" w:hAnsi="Verdana"/>
                <w:noProof/>
                <w:lang w:val="es-ES"/>
              </w:rPr>
              <w:t>1.1.2.</w:t>
            </w:r>
            <w:r w:rsidRPr="00D61FDA">
              <w:rPr>
                <w:rFonts w:ascii="Verdana" w:eastAsiaTheme="minorEastAsia" w:hAnsi="Verdana"/>
                <w:noProof/>
                <w:kern w:val="2"/>
                <w:lang w:eastAsia="es-CO"/>
                <w14:ligatures w14:val="standardContextual"/>
              </w:rPr>
              <w:tab/>
            </w:r>
            <w:r w:rsidRPr="00D61FDA">
              <w:rPr>
                <w:rStyle w:val="Hipervnculo"/>
                <w:rFonts w:ascii="Verdana" w:eastAsia="Verdana" w:hAnsi="Verdana"/>
                <w:noProof/>
                <w:lang w:val="es-ES"/>
              </w:rPr>
              <w:t>Sospecha de Pasivos Ambientales</w:t>
            </w:r>
            <w:r w:rsidRPr="00D61FDA">
              <w:rPr>
                <w:rFonts w:ascii="Verdana" w:hAnsi="Verdana"/>
                <w:noProof/>
                <w:webHidden/>
              </w:rPr>
              <w:tab/>
            </w:r>
            <w:r w:rsidRPr="00D61FDA">
              <w:rPr>
                <w:rFonts w:ascii="Verdana" w:hAnsi="Verdana"/>
                <w:noProof/>
                <w:webHidden/>
              </w:rPr>
              <w:fldChar w:fldCharType="begin"/>
            </w:r>
            <w:r w:rsidRPr="00D61FDA">
              <w:rPr>
                <w:rFonts w:ascii="Verdana" w:hAnsi="Verdana"/>
                <w:noProof/>
                <w:webHidden/>
              </w:rPr>
              <w:instrText xml:space="preserve"> PAGEREF _Toc215750524 \h </w:instrText>
            </w:r>
            <w:r w:rsidRPr="00D61FDA">
              <w:rPr>
                <w:rFonts w:ascii="Verdana" w:hAnsi="Verdana"/>
                <w:noProof/>
                <w:webHidden/>
              </w:rPr>
            </w:r>
            <w:r w:rsidRPr="00D61FDA">
              <w:rPr>
                <w:rFonts w:ascii="Verdana" w:hAnsi="Verdana"/>
                <w:noProof/>
                <w:webHidden/>
              </w:rPr>
              <w:fldChar w:fldCharType="separate"/>
            </w:r>
            <w:r w:rsidR="00C124F2">
              <w:rPr>
                <w:rFonts w:ascii="Verdana" w:hAnsi="Verdana"/>
                <w:noProof/>
                <w:webHidden/>
              </w:rPr>
              <w:t>5</w:t>
            </w:r>
            <w:r w:rsidRPr="00D61FDA">
              <w:rPr>
                <w:rFonts w:ascii="Verdana" w:hAnsi="Verdana"/>
                <w:noProof/>
                <w:webHidden/>
              </w:rPr>
              <w:fldChar w:fldCharType="end"/>
            </w:r>
          </w:hyperlink>
        </w:p>
        <w:p w14:paraId="78B2240F" w14:textId="03F7C5F4" w:rsidR="00D61FDA" w:rsidRPr="00D61FDA" w:rsidRDefault="00D61FDA" w:rsidP="00D61FDA">
          <w:pPr>
            <w:pStyle w:val="TDC2"/>
            <w:spacing w:after="0" w:line="240" w:lineRule="auto"/>
            <w:jc w:val="both"/>
            <w:rPr>
              <w:rFonts w:eastAsiaTheme="minorEastAsia" w:cstheme="minorBidi"/>
              <w:bCs w:val="0"/>
              <w:kern w:val="2"/>
              <w:sz w:val="22"/>
              <w:szCs w:val="22"/>
              <w:lang w:eastAsia="es-CO"/>
              <w14:ligatures w14:val="standardContextual"/>
            </w:rPr>
          </w:pPr>
          <w:hyperlink w:anchor="_Toc215750525" w:history="1">
            <w:r w:rsidRPr="00D61FDA">
              <w:rPr>
                <w:rStyle w:val="Hipervnculo"/>
                <w:sz w:val="22"/>
                <w:szCs w:val="22"/>
                <w:lang w:val="es-ES"/>
              </w:rPr>
              <w:t>1.2.</w:t>
            </w:r>
            <w:r w:rsidRPr="00D61FDA">
              <w:rPr>
                <w:rFonts w:eastAsiaTheme="minorEastAsia" w:cstheme="minorBidi"/>
                <w:bCs w:val="0"/>
                <w:kern w:val="2"/>
                <w:sz w:val="22"/>
                <w:szCs w:val="22"/>
                <w:lang w:eastAsia="es-CO"/>
                <w14:ligatures w14:val="standardContextual"/>
              </w:rPr>
              <w:tab/>
            </w:r>
            <w:r w:rsidRPr="00D61FDA">
              <w:rPr>
                <w:rStyle w:val="Hipervnculo"/>
                <w:sz w:val="22"/>
                <w:szCs w:val="22"/>
                <w:lang w:val="es-ES"/>
              </w:rPr>
              <w:t>Justificación Normativa</w:t>
            </w:r>
            <w:r w:rsidRPr="00D61FDA">
              <w:rPr>
                <w:webHidden/>
                <w:sz w:val="22"/>
                <w:szCs w:val="22"/>
              </w:rPr>
              <w:tab/>
            </w:r>
            <w:r w:rsidRPr="00D61FDA">
              <w:rPr>
                <w:webHidden/>
                <w:sz w:val="22"/>
                <w:szCs w:val="22"/>
              </w:rPr>
              <w:fldChar w:fldCharType="begin"/>
            </w:r>
            <w:r w:rsidRPr="00D61FDA">
              <w:rPr>
                <w:webHidden/>
                <w:sz w:val="22"/>
                <w:szCs w:val="22"/>
              </w:rPr>
              <w:instrText xml:space="preserve"> PAGEREF _Toc215750525 \h </w:instrText>
            </w:r>
            <w:r w:rsidRPr="00D61FDA">
              <w:rPr>
                <w:webHidden/>
                <w:sz w:val="22"/>
                <w:szCs w:val="22"/>
              </w:rPr>
            </w:r>
            <w:r w:rsidRPr="00D61FDA">
              <w:rPr>
                <w:webHidden/>
                <w:sz w:val="22"/>
                <w:szCs w:val="22"/>
              </w:rPr>
              <w:fldChar w:fldCharType="separate"/>
            </w:r>
            <w:r w:rsidR="00C124F2">
              <w:rPr>
                <w:webHidden/>
                <w:sz w:val="22"/>
                <w:szCs w:val="22"/>
              </w:rPr>
              <w:t>7</w:t>
            </w:r>
            <w:r w:rsidRPr="00D61FDA">
              <w:rPr>
                <w:webHidden/>
                <w:sz w:val="22"/>
                <w:szCs w:val="22"/>
              </w:rPr>
              <w:fldChar w:fldCharType="end"/>
            </w:r>
          </w:hyperlink>
        </w:p>
        <w:p w14:paraId="651E47D0" w14:textId="521DA527" w:rsidR="00D61FDA" w:rsidRPr="00D61FDA" w:rsidRDefault="00D61FDA" w:rsidP="00D61FDA">
          <w:pPr>
            <w:pStyle w:val="TDC2"/>
            <w:spacing w:after="0" w:line="240" w:lineRule="auto"/>
            <w:jc w:val="both"/>
            <w:rPr>
              <w:rFonts w:eastAsiaTheme="minorEastAsia" w:cstheme="minorBidi"/>
              <w:bCs w:val="0"/>
              <w:kern w:val="2"/>
              <w:sz w:val="22"/>
              <w:szCs w:val="22"/>
              <w:lang w:eastAsia="es-CO"/>
              <w14:ligatures w14:val="standardContextual"/>
            </w:rPr>
          </w:pPr>
          <w:hyperlink w:anchor="_Toc215750526" w:history="1">
            <w:r w:rsidRPr="00D61FDA">
              <w:rPr>
                <w:rStyle w:val="Hipervnculo"/>
                <w:sz w:val="22"/>
                <w:szCs w:val="22"/>
                <w:lang w:val="es-ES"/>
              </w:rPr>
              <w:t>1.3.</w:t>
            </w:r>
            <w:r w:rsidRPr="00D61FDA">
              <w:rPr>
                <w:rFonts w:eastAsiaTheme="minorEastAsia" w:cstheme="minorBidi"/>
                <w:bCs w:val="0"/>
                <w:kern w:val="2"/>
                <w:sz w:val="22"/>
                <w:szCs w:val="22"/>
                <w:lang w:eastAsia="es-CO"/>
                <w14:ligatures w14:val="standardContextual"/>
              </w:rPr>
              <w:tab/>
            </w:r>
            <w:r w:rsidRPr="00D61FDA">
              <w:rPr>
                <w:rStyle w:val="Hipervnculo"/>
                <w:sz w:val="22"/>
                <w:szCs w:val="22"/>
                <w:lang w:val="es-ES"/>
              </w:rPr>
              <w:t>Metas del Gobierno Nacional</w:t>
            </w:r>
            <w:r w:rsidRPr="00D61FDA">
              <w:rPr>
                <w:webHidden/>
                <w:sz w:val="22"/>
                <w:szCs w:val="22"/>
              </w:rPr>
              <w:tab/>
            </w:r>
            <w:r w:rsidRPr="00D61FDA">
              <w:rPr>
                <w:webHidden/>
                <w:sz w:val="22"/>
                <w:szCs w:val="22"/>
              </w:rPr>
              <w:fldChar w:fldCharType="begin"/>
            </w:r>
            <w:r w:rsidRPr="00D61FDA">
              <w:rPr>
                <w:webHidden/>
                <w:sz w:val="22"/>
                <w:szCs w:val="22"/>
              </w:rPr>
              <w:instrText xml:space="preserve"> PAGEREF _Toc215750526 \h </w:instrText>
            </w:r>
            <w:r w:rsidRPr="00D61FDA">
              <w:rPr>
                <w:webHidden/>
                <w:sz w:val="22"/>
                <w:szCs w:val="22"/>
              </w:rPr>
            </w:r>
            <w:r w:rsidRPr="00D61FDA">
              <w:rPr>
                <w:webHidden/>
                <w:sz w:val="22"/>
                <w:szCs w:val="22"/>
              </w:rPr>
              <w:fldChar w:fldCharType="separate"/>
            </w:r>
            <w:r w:rsidR="00C124F2">
              <w:rPr>
                <w:webHidden/>
                <w:sz w:val="22"/>
                <w:szCs w:val="22"/>
              </w:rPr>
              <w:t>13</w:t>
            </w:r>
            <w:r w:rsidRPr="00D61FDA">
              <w:rPr>
                <w:webHidden/>
                <w:sz w:val="22"/>
                <w:szCs w:val="22"/>
              </w:rPr>
              <w:fldChar w:fldCharType="end"/>
            </w:r>
          </w:hyperlink>
        </w:p>
        <w:p w14:paraId="55B5D3D9" w14:textId="323DE8A7" w:rsidR="00D61FDA" w:rsidRPr="00D61FDA" w:rsidRDefault="00D61FDA" w:rsidP="00D61FDA">
          <w:pPr>
            <w:pStyle w:val="TDC2"/>
            <w:spacing w:after="0" w:line="240" w:lineRule="auto"/>
            <w:jc w:val="both"/>
            <w:rPr>
              <w:rFonts w:eastAsiaTheme="minorEastAsia" w:cstheme="minorBidi"/>
              <w:bCs w:val="0"/>
              <w:kern w:val="2"/>
              <w:sz w:val="22"/>
              <w:szCs w:val="22"/>
              <w:lang w:eastAsia="es-CO"/>
              <w14:ligatures w14:val="standardContextual"/>
            </w:rPr>
          </w:pPr>
          <w:hyperlink w:anchor="_Toc215750527" w:history="1">
            <w:r w:rsidRPr="00D61FDA">
              <w:rPr>
                <w:rStyle w:val="Hipervnculo"/>
                <w:sz w:val="22"/>
                <w:szCs w:val="22"/>
                <w:lang w:val="es-ES"/>
              </w:rPr>
              <w:t>1.4.</w:t>
            </w:r>
            <w:r w:rsidRPr="00D61FDA">
              <w:rPr>
                <w:rFonts w:eastAsiaTheme="minorEastAsia" w:cstheme="minorBidi"/>
                <w:bCs w:val="0"/>
                <w:kern w:val="2"/>
                <w:sz w:val="22"/>
                <w:szCs w:val="22"/>
                <w:lang w:eastAsia="es-CO"/>
                <w14:ligatures w14:val="standardContextual"/>
              </w:rPr>
              <w:tab/>
            </w:r>
            <w:r w:rsidRPr="00D61FDA">
              <w:rPr>
                <w:rStyle w:val="Hipervnculo"/>
                <w:sz w:val="22"/>
                <w:szCs w:val="22"/>
                <w:lang w:val="es-ES"/>
              </w:rPr>
              <w:t>Requerimientos judiciales y de control que demandan metodologías oficiales</w:t>
            </w:r>
            <w:r w:rsidRPr="00D61FDA">
              <w:rPr>
                <w:webHidden/>
                <w:sz w:val="22"/>
                <w:szCs w:val="22"/>
              </w:rPr>
              <w:tab/>
            </w:r>
            <w:r w:rsidRPr="00D61FDA">
              <w:rPr>
                <w:webHidden/>
                <w:sz w:val="22"/>
                <w:szCs w:val="22"/>
              </w:rPr>
              <w:fldChar w:fldCharType="begin"/>
            </w:r>
            <w:r w:rsidRPr="00D61FDA">
              <w:rPr>
                <w:webHidden/>
                <w:sz w:val="22"/>
                <w:szCs w:val="22"/>
              </w:rPr>
              <w:instrText xml:space="preserve"> PAGEREF _Toc215750527 \h </w:instrText>
            </w:r>
            <w:r w:rsidRPr="00D61FDA">
              <w:rPr>
                <w:webHidden/>
                <w:sz w:val="22"/>
                <w:szCs w:val="22"/>
              </w:rPr>
            </w:r>
            <w:r w:rsidRPr="00D61FDA">
              <w:rPr>
                <w:webHidden/>
                <w:sz w:val="22"/>
                <w:szCs w:val="22"/>
              </w:rPr>
              <w:fldChar w:fldCharType="separate"/>
            </w:r>
            <w:r w:rsidR="00C124F2">
              <w:rPr>
                <w:webHidden/>
                <w:sz w:val="22"/>
                <w:szCs w:val="22"/>
              </w:rPr>
              <w:t>14</w:t>
            </w:r>
            <w:r w:rsidRPr="00D61FDA">
              <w:rPr>
                <w:webHidden/>
                <w:sz w:val="22"/>
                <w:szCs w:val="22"/>
              </w:rPr>
              <w:fldChar w:fldCharType="end"/>
            </w:r>
          </w:hyperlink>
        </w:p>
        <w:p w14:paraId="3B8D0B24" w14:textId="54FD60CC" w:rsidR="00D61FDA" w:rsidRPr="00D61FDA" w:rsidRDefault="00D61FDA" w:rsidP="00D61FDA">
          <w:pPr>
            <w:pStyle w:val="TDC1"/>
            <w:spacing w:after="0" w:line="240" w:lineRule="auto"/>
            <w:rPr>
              <w:rFonts w:eastAsiaTheme="minorEastAsia" w:cstheme="minorBidi"/>
              <w:b w:val="0"/>
              <w:bCs w:val="0"/>
              <w:kern w:val="2"/>
              <w:lang w:eastAsia="es-CO"/>
              <w14:ligatures w14:val="standardContextual"/>
            </w:rPr>
          </w:pPr>
          <w:hyperlink w:anchor="_Toc215750528" w:history="1">
            <w:r w:rsidRPr="00D61FDA">
              <w:rPr>
                <w:rStyle w:val="Hipervnculo"/>
                <w:lang w:val="es-ES" w:eastAsia="es-CO"/>
              </w:rPr>
              <w:t>2.</w:t>
            </w:r>
            <w:r w:rsidRPr="00D61FDA">
              <w:rPr>
                <w:rFonts w:eastAsiaTheme="minorEastAsia" w:cstheme="minorBidi"/>
                <w:b w:val="0"/>
                <w:bCs w:val="0"/>
                <w:kern w:val="2"/>
                <w:lang w:eastAsia="es-CO"/>
                <w14:ligatures w14:val="standardContextual"/>
              </w:rPr>
              <w:tab/>
            </w:r>
            <w:r w:rsidRPr="00D61FDA">
              <w:rPr>
                <w:rStyle w:val="Hipervnculo"/>
                <w:lang w:val="es-ES"/>
              </w:rPr>
              <w:t>PROCESO DE FORMULACIÓN</w:t>
            </w:r>
            <w:r w:rsidRPr="00D61FDA">
              <w:rPr>
                <w:webHidden/>
              </w:rPr>
              <w:tab/>
            </w:r>
            <w:r w:rsidRPr="00D61FDA">
              <w:rPr>
                <w:webHidden/>
              </w:rPr>
              <w:fldChar w:fldCharType="begin"/>
            </w:r>
            <w:r w:rsidRPr="00D61FDA">
              <w:rPr>
                <w:webHidden/>
              </w:rPr>
              <w:instrText xml:space="preserve"> PAGEREF _Toc215750528 \h </w:instrText>
            </w:r>
            <w:r w:rsidRPr="00D61FDA">
              <w:rPr>
                <w:webHidden/>
              </w:rPr>
            </w:r>
            <w:r w:rsidRPr="00D61FDA">
              <w:rPr>
                <w:webHidden/>
              </w:rPr>
              <w:fldChar w:fldCharType="separate"/>
            </w:r>
            <w:r w:rsidR="00C124F2">
              <w:rPr>
                <w:webHidden/>
              </w:rPr>
              <w:t>15</w:t>
            </w:r>
            <w:r w:rsidRPr="00D61FDA">
              <w:rPr>
                <w:webHidden/>
              </w:rPr>
              <w:fldChar w:fldCharType="end"/>
            </w:r>
          </w:hyperlink>
        </w:p>
        <w:p w14:paraId="2CF13FB8" w14:textId="55EBC37C" w:rsidR="00D61FDA" w:rsidRPr="00D61FDA" w:rsidRDefault="00D61FDA" w:rsidP="00D61FDA">
          <w:pPr>
            <w:pStyle w:val="TDC2"/>
            <w:spacing w:after="0" w:line="240" w:lineRule="auto"/>
            <w:jc w:val="both"/>
            <w:rPr>
              <w:rFonts w:eastAsiaTheme="minorEastAsia" w:cstheme="minorBidi"/>
              <w:bCs w:val="0"/>
              <w:kern w:val="2"/>
              <w:sz w:val="22"/>
              <w:szCs w:val="22"/>
              <w:lang w:eastAsia="es-CO"/>
              <w14:ligatures w14:val="standardContextual"/>
            </w:rPr>
          </w:pPr>
          <w:hyperlink w:anchor="_Toc215750529" w:history="1">
            <w:r w:rsidRPr="00D61FDA">
              <w:rPr>
                <w:rStyle w:val="Hipervnculo"/>
                <w:sz w:val="22"/>
                <w:szCs w:val="22"/>
              </w:rPr>
              <w:t>2.1.</w:t>
            </w:r>
            <w:r w:rsidRPr="00D61FDA">
              <w:rPr>
                <w:rFonts w:eastAsiaTheme="minorEastAsia" w:cstheme="minorBidi"/>
                <w:bCs w:val="0"/>
                <w:kern w:val="2"/>
                <w:sz w:val="22"/>
                <w:szCs w:val="22"/>
                <w:lang w:eastAsia="es-CO"/>
                <w14:ligatures w14:val="standardContextual"/>
              </w:rPr>
              <w:tab/>
            </w:r>
            <w:r w:rsidRPr="00D61FDA">
              <w:rPr>
                <w:rStyle w:val="Hipervnculo"/>
                <w:sz w:val="22"/>
                <w:szCs w:val="22"/>
              </w:rPr>
              <w:t>Guía Metodológica de evaluación de Riesgo Físico (art. 8, Ley 2327 de 2023)</w:t>
            </w:r>
            <w:r w:rsidRPr="00D61FDA">
              <w:rPr>
                <w:webHidden/>
                <w:sz w:val="22"/>
                <w:szCs w:val="22"/>
              </w:rPr>
              <w:tab/>
            </w:r>
            <w:r w:rsidRPr="00D61FDA">
              <w:rPr>
                <w:webHidden/>
                <w:sz w:val="22"/>
                <w:szCs w:val="22"/>
              </w:rPr>
              <w:fldChar w:fldCharType="begin"/>
            </w:r>
            <w:r w:rsidRPr="00D61FDA">
              <w:rPr>
                <w:webHidden/>
                <w:sz w:val="22"/>
                <w:szCs w:val="22"/>
              </w:rPr>
              <w:instrText xml:space="preserve"> PAGEREF _Toc215750529 \h </w:instrText>
            </w:r>
            <w:r w:rsidRPr="00D61FDA">
              <w:rPr>
                <w:webHidden/>
                <w:sz w:val="22"/>
                <w:szCs w:val="22"/>
              </w:rPr>
            </w:r>
            <w:r w:rsidRPr="00D61FDA">
              <w:rPr>
                <w:webHidden/>
                <w:sz w:val="22"/>
                <w:szCs w:val="22"/>
              </w:rPr>
              <w:fldChar w:fldCharType="separate"/>
            </w:r>
            <w:r w:rsidR="00C124F2">
              <w:rPr>
                <w:webHidden/>
                <w:sz w:val="22"/>
                <w:szCs w:val="22"/>
              </w:rPr>
              <w:t>16</w:t>
            </w:r>
            <w:r w:rsidRPr="00D61FDA">
              <w:rPr>
                <w:webHidden/>
                <w:sz w:val="22"/>
                <w:szCs w:val="22"/>
              </w:rPr>
              <w:fldChar w:fldCharType="end"/>
            </w:r>
          </w:hyperlink>
        </w:p>
        <w:p w14:paraId="3E262EF1" w14:textId="2273E1F7" w:rsidR="00D61FDA" w:rsidRPr="00D61FDA" w:rsidRDefault="00D61FDA" w:rsidP="00D61FDA">
          <w:pPr>
            <w:pStyle w:val="TDC2"/>
            <w:spacing w:after="0" w:line="240" w:lineRule="auto"/>
            <w:jc w:val="both"/>
            <w:rPr>
              <w:rFonts w:eastAsiaTheme="minorEastAsia" w:cstheme="minorBidi"/>
              <w:bCs w:val="0"/>
              <w:kern w:val="2"/>
              <w:sz w:val="22"/>
              <w:szCs w:val="22"/>
              <w:lang w:eastAsia="es-CO"/>
              <w14:ligatures w14:val="standardContextual"/>
            </w:rPr>
          </w:pPr>
          <w:hyperlink w:anchor="_Toc215750530" w:history="1">
            <w:r w:rsidRPr="00D61FDA">
              <w:rPr>
                <w:rStyle w:val="Hipervnculo"/>
                <w:sz w:val="22"/>
                <w:szCs w:val="22"/>
              </w:rPr>
              <w:t>2.2.</w:t>
            </w:r>
            <w:r w:rsidRPr="00D61FDA">
              <w:rPr>
                <w:rFonts w:eastAsiaTheme="minorEastAsia" w:cstheme="minorBidi"/>
                <w:bCs w:val="0"/>
                <w:kern w:val="2"/>
                <w:sz w:val="22"/>
                <w:szCs w:val="22"/>
                <w:lang w:eastAsia="es-CO"/>
                <w14:ligatures w14:val="standardContextual"/>
              </w:rPr>
              <w:tab/>
            </w:r>
            <w:r w:rsidRPr="00D61FDA">
              <w:rPr>
                <w:rStyle w:val="Hipervnculo"/>
                <w:sz w:val="22"/>
                <w:szCs w:val="22"/>
              </w:rPr>
              <w:t>Guía Metodología Técnica de Referencia – Evaluación de Riesgo Químico, y se dictan otras disposiciones</w:t>
            </w:r>
            <w:r w:rsidRPr="00D61FDA">
              <w:rPr>
                <w:webHidden/>
                <w:sz w:val="22"/>
                <w:szCs w:val="22"/>
              </w:rPr>
              <w:tab/>
            </w:r>
            <w:r w:rsidRPr="00D61FDA">
              <w:rPr>
                <w:webHidden/>
                <w:sz w:val="22"/>
                <w:szCs w:val="22"/>
              </w:rPr>
              <w:fldChar w:fldCharType="begin"/>
            </w:r>
            <w:r w:rsidRPr="00D61FDA">
              <w:rPr>
                <w:webHidden/>
                <w:sz w:val="22"/>
                <w:szCs w:val="22"/>
              </w:rPr>
              <w:instrText xml:space="preserve"> PAGEREF _Toc215750530 \h </w:instrText>
            </w:r>
            <w:r w:rsidRPr="00D61FDA">
              <w:rPr>
                <w:webHidden/>
                <w:sz w:val="22"/>
                <w:szCs w:val="22"/>
              </w:rPr>
            </w:r>
            <w:r w:rsidRPr="00D61FDA">
              <w:rPr>
                <w:webHidden/>
                <w:sz w:val="22"/>
                <w:szCs w:val="22"/>
              </w:rPr>
              <w:fldChar w:fldCharType="separate"/>
            </w:r>
            <w:r w:rsidR="00C124F2">
              <w:rPr>
                <w:webHidden/>
                <w:sz w:val="22"/>
                <w:szCs w:val="22"/>
              </w:rPr>
              <w:t>16</w:t>
            </w:r>
            <w:r w:rsidRPr="00D61FDA">
              <w:rPr>
                <w:webHidden/>
                <w:sz w:val="22"/>
                <w:szCs w:val="22"/>
              </w:rPr>
              <w:fldChar w:fldCharType="end"/>
            </w:r>
          </w:hyperlink>
        </w:p>
        <w:p w14:paraId="59E396C3" w14:textId="5A607925" w:rsidR="00D61FDA" w:rsidRPr="00D61FDA" w:rsidRDefault="00D61FDA" w:rsidP="00D61FDA">
          <w:pPr>
            <w:pStyle w:val="TDC2"/>
            <w:spacing w:after="0" w:line="240" w:lineRule="auto"/>
            <w:jc w:val="both"/>
            <w:rPr>
              <w:rFonts w:eastAsiaTheme="minorEastAsia" w:cstheme="minorBidi"/>
              <w:bCs w:val="0"/>
              <w:kern w:val="2"/>
              <w:sz w:val="22"/>
              <w:szCs w:val="22"/>
              <w:lang w:eastAsia="es-CO"/>
              <w14:ligatures w14:val="standardContextual"/>
            </w:rPr>
          </w:pPr>
          <w:hyperlink w:anchor="_Toc215750531" w:history="1">
            <w:r w:rsidRPr="00D61FDA">
              <w:rPr>
                <w:rStyle w:val="Hipervnculo"/>
                <w:sz w:val="22"/>
                <w:szCs w:val="22"/>
                <w:lang w:val="es-ES"/>
              </w:rPr>
              <w:t>2.3.</w:t>
            </w:r>
            <w:r w:rsidRPr="00D61FDA">
              <w:rPr>
                <w:rFonts w:eastAsiaTheme="minorEastAsia" w:cstheme="minorBidi"/>
                <w:bCs w:val="0"/>
                <w:kern w:val="2"/>
                <w:sz w:val="22"/>
                <w:szCs w:val="22"/>
                <w:lang w:eastAsia="es-CO"/>
                <w14:ligatures w14:val="standardContextual"/>
              </w:rPr>
              <w:tab/>
            </w:r>
            <w:r w:rsidRPr="00D61FDA">
              <w:rPr>
                <w:rStyle w:val="Hipervnculo"/>
                <w:sz w:val="22"/>
                <w:szCs w:val="22"/>
                <w:lang w:val="es-ES"/>
              </w:rPr>
              <w:t>Proyecto de Decreto que adiciona un Capítulo al Título 2 de la Parte 2 del Libro 2 del Decreto 1076 de 2015, Decreto Único Reglamentario del Sector Ambiente y Desarrollo Sostenible, en lo relacionado con la gestión de pasivos ambientales y se dictan otras disposiciones</w:t>
            </w:r>
            <w:r w:rsidRPr="00D61FDA">
              <w:rPr>
                <w:webHidden/>
                <w:sz w:val="22"/>
                <w:szCs w:val="22"/>
              </w:rPr>
              <w:tab/>
            </w:r>
            <w:r w:rsidRPr="00D61FDA">
              <w:rPr>
                <w:webHidden/>
                <w:sz w:val="22"/>
                <w:szCs w:val="22"/>
              </w:rPr>
              <w:fldChar w:fldCharType="begin"/>
            </w:r>
            <w:r w:rsidRPr="00D61FDA">
              <w:rPr>
                <w:webHidden/>
                <w:sz w:val="22"/>
                <w:szCs w:val="22"/>
              </w:rPr>
              <w:instrText xml:space="preserve"> PAGEREF _Toc215750531 \h </w:instrText>
            </w:r>
            <w:r w:rsidRPr="00D61FDA">
              <w:rPr>
                <w:webHidden/>
                <w:sz w:val="22"/>
                <w:szCs w:val="22"/>
              </w:rPr>
            </w:r>
            <w:r w:rsidRPr="00D61FDA">
              <w:rPr>
                <w:webHidden/>
                <w:sz w:val="22"/>
                <w:szCs w:val="22"/>
              </w:rPr>
              <w:fldChar w:fldCharType="separate"/>
            </w:r>
            <w:r w:rsidR="00C124F2">
              <w:rPr>
                <w:webHidden/>
                <w:sz w:val="22"/>
                <w:szCs w:val="22"/>
              </w:rPr>
              <w:t>17</w:t>
            </w:r>
            <w:r w:rsidRPr="00D61FDA">
              <w:rPr>
                <w:webHidden/>
                <w:sz w:val="22"/>
                <w:szCs w:val="22"/>
              </w:rPr>
              <w:fldChar w:fldCharType="end"/>
            </w:r>
          </w:hyperlink>
        </w:p>
        <w:p w14:paraId="0B1B8E0F" w14:textId="219ED06B" w:rsidR="00D61FDA" w:rsidRPr="00D61FDA" w:rsidRDefault="00D61FDA" w:rsidP="00D61FDA">
          <w:pPr>
            <w:pStyle w:val="TDC3"/>
            <w:tabs>
              <w:tab w:val="left" w:pos="1540"/>
              <w:tab w:val="right" w:leader="dot" w:pos="8828"/>
            </w:tabs>
            <w:spacing w:after="0" w:line="240" w:lineRule="auto"/>
            <w:jc w:val="both"/>
            <w:rPr>
              <w:rFonts w:ascii="Verdana" w:eastAsiaTheme="minorEastAsia" w:hAnsi="Verdana"/>
              <w:noProof/>
              <w:kern w:val="2"/>
              <w:lang w:eastAsia="es-CO"/>
              <w14:ligatures w14:val="standardContextual"/>
            </w:rPr>
          </w:pPr>
          <w:hyperlink w:anchor="_Toc215750532" w:history="1">
            <w:r w:rsidRPr="00D61FDA">
              <w:rPr>
                <w:rStyle w:val="Hipervnculo"/>
                <w:rFonts w:ascii="Verdana" w:eastAsia="Verdana" w:hAnsi="Verdana"/>
                <w:noProof/>
                <w:lang w:val="es-ES"/>
              </w:rPr>
              <w:t>2.3.1.</w:t>
            </w:r>
            <w:r w:rsidRPr="00D61FDA">
              <w:rPr>
                <w:rFonts w:ascii="Verdana" w:eastAsiaTheme="minorEastAsia" w:hAnsi="Verdana"/>
                <w:noProof/>
                <w:kern w:val="2"/>
                <w:lang w:eastAsia="es-CO"/>
                <w14:ligatures w14:val="standardContextual"/>
              </w:rPr>
              <w:tab/>
            </w:r>
            <w:r w:rsidRPr="00D61FDA">
              <w:rPr>
                <w:rStyle w:val="Hipervnculo"/>
                <w:rFonts w:ascii="Verdana" w:hAnsi="Verdana"/>
                <w:noProof/>
              </w:rPr>
              <w:t>Actividades realizadas</w:t>
            </w:r>
            <w:r w:rsidRPr="00D61FDA">
              <w:rPr>
                <w:rFonts w:ascii="Verdana" w:hAnsi="Verdana"/>
                <w:noProof/>
                <w:webHidden/>
              </w:rPr>
              <w:tab/>
            </w:r>
            <w:r w:rsidRPr="00D61FDA">
              <w:rPr>
                <w:rFonts w:ascii="Verdana" w:hAnsi="Verdana"/>
                <w:noProof/>
                <w:webHidden/>
              </w:rPr>
              <w:fldChar w:fldCharType="begin"/>
            </w:r>
            <w:r w:rsidRPr="00D61FDA">
              <w:rPr>
                <w:rFonts w:ascii="Verdana" w:hAnsi="Verdana"/>
                <w:noProof/>
                <w:webHidden/>
              </w:rPr>
              <w:instrText xml:space="preserve"> PAGEREF _Toc215750532 \h </w:instrText>
            </w:r>
            <w:r w:rsidRPr="00D61FDA">
              <w:rPr>
                <w:rFonts w:ascii="Verdana" w:hAnsi="Verdana"/>
                <w:noProof/>
                <w:webHidden/>
              </w:rPr>
            </w:r>
            <w:r w:rsidRPr="00D61FDA">
              <w:rPr>
                <w:rFonts w:ascii="Verdana" w:hAnsi="Verdana"/>
                <w:noProof/>
                <w:webHidden/>
              </w:rPr>
              <w:fldChar w:fldCharType="separate"/>
            </w:r>
            <w:r w:rsidR="00C124F2">
              <w:rPr>
                <w:rFonts w:ascii="Verdana" w:hAnsi="Verdana"/>
                <w:noProof/>
                <w:webHidden/>
              </w:rPr>
              <w:t>17</w:t>
            </w:r>
            <w:r w:rsidRPr="00D61FDA">
              <w:rPr>
                <w:rFonts w:ascii="Verdana" w:hAnsi="Verdana"/>
                <w:noProof/>
                <w:webHidden/>
              </w:rPr>
              <w:fldChar w:fldCharType="end"/>
            </w:r>
          </w:hyperlink>
        </w:p>
        <w:p w14:paraId="3B259969" w14:textId="0E7CFAF4" w:rsidR="00D61FDA" w:rsidRPr="00D61FDA" w:rsidRDefault="00D61FDA" w:rsidP="00D61FDA">
          <w:pPr>
            <w:pStyle w:val="TDC3"/>
            <w:tabs>
              <w:tab w:val="left" w:pos="1540"/>
              <w:tab w:val="right" w:leader="dot" w:pos="8828"/>
            </w:tabs>
            <w:spacing w:after="0" w:line="240" w:lineRule="auto"/>
            <w:jc w:val="both"/>
            <w:rPr>
              <w:rFonts w:ascii="Verdana" w:eastAsiaTheme="minorEastAsia" w:hAnsi="Verdana"/>
              <w:noProof/>
              <w:kern w:val="2"/>
              <w:lang w:eastAsia="es-CO"/>
              <w14:ligatures w14:val="standardContextual"/>
            </w:rPr>
          </w:pPr>
          <w:hyperlink w:anchor="_Toc215750533" w:history="1">
            <w:r w:rsidRPr="00D61FDA">
              <w:rPr>
                <w:rStyle w:val="Hipervnculo"/>
                <w:rFonts w:ascii="Verdana" w:hAnsi="Verdana"/>
                <w:noProof/>
              </w:rPr>
              <w:t>2.3.2.</w:t>
            </w:r>
            <w:r w:rsidRPr="00D61FDA">
              <w:rPr>
                <w:rFonts w:ascii="Verdana" w:eastAsiaTheme="minorEastAsia" w:hAnsi="Verdana"/>
                <w:noProof/>
                <w:kern w:val="2"/>
                <w:lang w:eastAsia="es-CO"/>
                <w14:ligatures w14:val="standardContextual"/>
              </w:rPr>
              <w:tab/>
            </w:r>
            <w:r w:rsidRPr="00D61FDA">
              <w:rPr>
                <w:rStyle w:val="Hipervnculo"/>
                <w:rFonts w:ascii="Verdana" w:hAnsi="Verdana"/>
                <w:noProof/>
              </w:rPr>
              <w:t>Fuentes consultadas</w:t>
            </w:r>
            <w:r w:rsidRPr="00D61FDA">
              <w:rPr>
                <w:rFonts w:ascii="Verdana" w:hAnsi="Verdana"/>
                <w:noProof/>
                <w:webHidden/>
              </w:rPr>
              <w:tab/>
            </w:r>
            <w:r w:rsidRPr="00D61FDA">
              <w:rPr>
                <w:rFonts w:ascii="Verdana" w:hAnsi="Verdana"/>
                <w:noProof/>
                <w:webHidden/>
              </w:rPr>
              <w:fldChar w:fldCharType="begin"/>
            </w:r>
            <w:r w:rsidRPr="00D61FDA">
              <w:rPr>
                <w:rFonts w:ascii="Verdana" w:hAnsi="Verdana"/>
                <w:noProof/>
                <w:webHidden/>
              </w:rPr>
              <w:instrText xml:space="preserve"> PAGEREF _Toc215750533 \h </w:instrText>
            </w:r>
            <w:r w:rsidRPr="00D61FDA">
              <w:rPr>
                <w:rFonts w:ascii="Verdana" w:hAnsi="Verdana"/>
                <w:noProof/>
                <w:webHidden/>
              </w:rPr>
            </w:r>
            <w:r w:rsidRPr="00D61FDA">
              <w:rPr>
                <w:rFonts w:ascii="Verdana" w:hAnsi="Verdana"/>
                <w:noProof/>
                <w:webHidden/>
              </w:rPr>
              <w:fldChar w:fldCharType="separate"/>
            </w:r>
            <w:r w:rsidR="00C124F2">
              <w:rPr>
                <w:rFonts w:ascii="Verdana" w:hAnsi="Verdana"/>
                <w:noProof/>
                <w:webHidden/>
              </w:rPr>
              <w:t>18</w:t>
            </w:r>
            <w:r w:rsidRPr="00D61FDA">
              <w:rPr>
                <w:rFonts w:ascii="Verdana" w:hAnsi="Verdana"/>
                <w:noProof/>
                <w:webHidden/>
              </w:rPr>
              <w:fldChar w:fldCharType="end"/>
            </w:r>
          </w:hyperlink>
        </w:p>
        <w:p w14:paraId="2C7B2152" w14:textId="79732F87" w:rsidR="00D61FDA" w:rsidRPr="00D61FDA" w:rsidRDefault="00D61FDA" w:rsidP="00D61FDA">
          <w:pPr>
            <w:pStyle w:val="TDC3"/>
            <w:tabs>
              <w:tab w:val="left" w:pos="1540"/>
              <w:tab w:val="right" w:leader="dot" w:pos="8828"/>
            </w:tabs>
            <w:spacing w:after="0" w:line="240" w:lineRule="auto"/>
            <w:jc w:val="both"/>
            <w:rPr>
              <w:rFonts w:ascii="Verdana" w:eastAsiaTheme="minorEastAsia" w:hAnsi="Verdana"/>
              <w:noProof/>
              <w:kern w:val="2"/>
              <w:lang w:eastAsia="es-CO"/>
              <w14:ligatures w14:val="standardContextual"/>
            </w:rPr>
          </w:pPr>
          <w:hyperlink w:anchor="_Toc215750534" w:history="1">
            <w:r w:rsidRPr="00D61FDA">
              <w:rPr>
                <w:rStyle w:val="Hipervnculo"/>
                <w:rFonts w:ascii="Verdana" w:hAnsi="Verdana"/>
                <w:noProof/>
              </w:rPr>
              <w:t>2.3.3.</w:t>
            </w:r>
            <w:r w:rsidRPr="00D61FDA">
              <w:rPr>
                <w:rFonts w:ascii="Verdana" w:eastAsiaTheme="minorEastAsia" w:hAnsi="Verdana"/>
                <w:noProof/>
                <w:kern w:val="2"/>
                <w:lang w:eastAsia="es-CO"/>
                <w14:ligatures w14:val="standardContextual"/>
              </w:rPr>
              <w:tab/>
            </w:r>
            <w:r w:rsidRPr="00D61FDA">
              <w:rPr>
                <w:rStyle w:val="Hipervnculo"/>
                <w:rFonts w:ascii="Verdana" w:hAnsi="Verdana"/>
                <w:noProof/>
              </w:rPr>
              <w:t>Actores involucrados</w:t>
            </w:r>
            <w:r w:rsidRPr="00D61FDA">
              <w:rPr>
                <w:rFonts w:ascii="Verdana" w:hAnsi="Verdana"/>
                <w:noProof/>
                <w:webHidden/>
              </w:rPr>
              <w:tab/>
            </w:r>
            <w:r w:rsidRPr="00D61FDA">
              <w:rPr>
                <w:rFonts w:ascii="Verdana" w:hAnsi="Verdana"/>
                <w:noProof/>
                <w:webHidden/>
              </w:rPr>
              <w:fldChar w:fldCharType="begin"/>
            </w:r>
            <w:r w:rsidRPr="00D61FDA">
              <w:rPr>
                <w:rFonts w:ascii="Verdana" w:hAnsi="Verdana"/>
                <w:noProof/>
                <w:webHidden/>
              </w:rPr>
              <w:instrText xml:space="preserve"> PAGEREF _Toc215750534 \h </w:instrText>
            </w:r>
            <w:r w:rsidRPr="00D61FDA">
              <w:rPr>
                <w:rFonts w:ascii="Verdana" w:hAnsi="Verdana"/>
                <w:noProof/>
                <w:webHidden/>
              </w:rPr>
            </w:r>
            <w:r w:rsidRPr="00D61FDA">
              <w:rPr>
                <w:rFonts w:ascii="Verdana" w:hAnsi="Verdana"/>
                <w:noProof/>
                <w:webHidden/>
              </w:rPr>
              <w:fldChar w:fldCharType="separate"/>
            </w:r>
            <w:r w:rsidR="00C124F2">
              <w:rPr>
                <w:rFonts w:ascii="Verdana" w:hAnsi="Verdana"/>
                <w:noProof/>
                <w:webHidden/>
              </w:rPr>
              <w:t>18</w:t>
            </w:r>
            <w:r w:rsidRPr="00D61FDA">
              <w:rPr>
                <w:rFonts w:ascii="Verdana" w:hAnsi="Verdana"/>
                <w:noProof/>
                <w:webHidden/>
              </w:rPr>
              <w:fldChar w:fldCharType="end"/>
            </w:r>
          </w:hyperlink>
        </w:p>
        <w:p w14:paraId="0ABA07E8" w14:textId="5C440AAA" w:rsidR="00D61FDA" w:rsidRPr="00D61FDA" w:rsidRDefault="00D61FDA" w:rsidP="00D61FDA">
          <w:pPr>
            <w:pStyle w:val="TDC3"/>
            <w:tabs>
              <w:tab w:val="left" w:pos="1540"/>
              <w:tab w:val="right" w:leader="dot" w:pos="8828"/>
            </w:tabs>
            <w:spacing w:after="0" w:line="240" w:lineRule="auto"/>
            <w:jc w:val="both"/>
            <w:rPr>
              <w:rFonts w:ascii="Verdana" w:eastAsiaTheme="minorEastAsia" w:hAnsi="Verdana"/>
              <w:noProof/>
              <w:kern w:val="2"/>
              <w:lang w:eastAsia="es-CO"/>
              <w14:ligatures w14:val="standardContextual"/>
            </w:rPr>
          </w:pPr>
          <w:hyperlink w:anchor="_Toc215750535" w:history="1">
            <w:r w:rsidRPr="00D61FDA">
              <w:rPr>
                <w:rStyle w:val="Hipervnculo"/>
                <w:rFonts w:ascii="Verdana" w:hAnsi="Verdana"/>
                <w:noProof/>
              </w:rPr>
              <w:t>2.3.4.</w:t>
            </w:r>
            <w:r w:rsidRPr="00D61FDA">
              <w:rPr>
                <w:rFonts w:ascii="Verdana" w:eastAsiaTheme="minorEastAsia" w:hAnsi="Verdana"/>
                <w:noProof/>
                <w:kern w:val="2"/>
                <w:lang w:eastAsia="es-CO"/>
                <w14:ligatures w14:val="standardContextual"/>
              </w:rPr>
              <w:tab/>
            </w:r>
            <w:r w:rsidRPr="00D61FDA">
              <w:rPr>
                <w:rStyle w:val="Hipervnculo"/>
                <w:rFonts w:ascii="Verdana" w:hAnsi="Verdana"/>
                <w:noProof/>
              </w:rPr>
              <w:t>Otros elementos del proceso</w:t>
            </w:r>
            <w:r w:rsidRPr="00D61FDA">
              <w:rPr>
                <w:rFonts w:ascii="Verdana" w:hAnsi="Verdana"/>
                <w:noProof/>
                <w:webHidden/>
              </w:rPr>
              <w:tab/>
            </w:r>
            <w:r w:rsidRPr="00D61FDA">
              <w:rPr>
                <w:rFonts w:ascii="Verdana" w:hAnsi="Verdana"/>
                <w:noProof/>
                <w:webHidden/>
              </w:rPr>
              <w:fldChar w:fldCharType="begin"/>
            </w:r>
            <w:r w:rsidRPr="00D61FDA">
              <w:rPr>
                <w:rFonts w:ascii="Verdana" w:hAnsi="Verdana"/>
                <w:noProof/>
                <w:webHidden/>
              </w:rPr>
              <w:instrText xml:space="preserve"> PAGEREF _Toc215750535 \h </w:instrText>
            </w:r>
            <w:r w:rsidRPr="00D61FDA">
              <w:rPr>
                <w:rFonts w:ascii="Verdana" w:hAnsi="Verdana"/>
                <w:noProof/>
                <w:webHidden/>
              </w:rPr>
            </w:r>
            <w:r w:rsidRPr="00D61FDA">
              <w:rPr>
                <w:rFonts w:ascii="Verdana" w:hAnsi="Verdana"/>
                <w:noProof/>
                <w:webHidden/>
              </w:rPr>
              <w:fldChar w:fldCharType="separate"/>
            </w:r>
            <w:r w:rsidR="00C124F2">
              <w:rPr>
                <w:rFonts w:ascii="Verdana" w:hAnsi="Verdana"/>
                <w:noProof/>
                <w:webHidden/>
              </w:rPr>
              <w:t>18</w:t>
            </w:r>
            <w:r w:rsidRPr="00D61FDA">
              <w:rPr>
                <w:rFonts w:ascii="Verdana" w:hAnsi="Verdana"/>
                <w:noProof/>
                <w:webHidden/>
              </w:rPr>
              <w:fldChar w:fldCharType="end"/>
            </w:r>
          </w:hyperlink>
        </w:p>
        <w:p w14:paraId="1DCDFCD7" w14:textId="4E743A9F" w:rsidR="00D61FDA" w:rsidRPr="00D61FDA" w:rsidRDefault="00D61FDA" w:rsidP="00D61FDA">
          <w:pPr>
            <w:pStyle w:val="TDC2"/>
            <w:spacing w:after="0" w:line="240" w:lineRule="auto"/>
            <w:jc w:val="both"/>
            <w:rPr>
              <w:rFonts w:eastAsiaTheme="minorEastAsia" w:cstheme="minorBidi"/>
              <w:bCs w:val="0"/>
              <w:kern w:val="2"/>
              <w:sz w:val="22"/>
              <w:szCs w:val="22"/>
              <w:lang w:eastAsia="es-CO"/>
              <w14:ligatures w14:val="standardContextual"/>
            </w:rPr>
          </w:pPr>
          <w:hyperlink w:anchor="_Toc215750536" w:history="1">
            <w:r w:rsidRPr="00D61FDA">
              <w:rPr>
                <w:rStyle w:val="Hipervnculo"/>
                <w:sz w:val="22"/>
                <w:szCs w:val="22"/>
              </w:rPr>
              <w:t>2.4.</w:t>
            </w:r>
            <w:r w:rsidRPr="00D61FDA">
              <w:rPr>
                <w:rFonts w:eastAsiaTheme="minorEastAsia" w:cstheme="minorBidi"/>
                <w:bCs w:val="0"/>
                <w:kern w:val="2"/>
                <w:sz w:val="22"/>
                <w:szCs w:val="22"/>
                <w:lang w:eastAsia="es-CO"/>
                <w14:ligatures w14:val="standardContextual"/>
              </w:rPr>
              <w:tab/>
            </w:r>
            <w:r w:rsidRPr="00D61FDA">
              <w:rPr>
                <w:rStyle w:val="Hipervnculo"/>
                <w:sz w:val="22"/>
                <w:szCs w:val="22"/>
              </w:rPr>
              <w:t>Proyecto de Resolución que Adopta la Estrategia para la Gestión de Pasivos Ambientales</w:t>
            </w:r>
            <w:r w:rsidRPr="00D61FDA">
              <w:rPr>
                <w:webHidden/>
                <w:sz w:val="22"/>
                <w:szCs w:val="22"/>
              </w:rPr>
              <w:tab/>
            </w:r>
            <w:r w:rsidRPr="00D61FDA">
              <w:rPr>
                <w:webHidden/>
                <w:sz w:val="22"/>
                <w:szCs w:val="22"/>
              </w:rPr>
              <w:fldChar w:fldCharType="begin"/>
            </w:r>
            <w:r w:rsidRPr="00D61FDA">
              <w:rPr>
                <w:webHidden/>
                <w:sz w:val="22"/>
                <w:szCs w:val="22"/>
              </w:rPr>
              <w:instrText xml:space="preserve"> PAGEREF _Toc215750536 \h </w:instrText>
            </w:r>
            <w:r w:rsidRPr="00D61FDA">
              <w:rPr>
                <w:webHidden/>
                <w:sz w:val="22"/>
                <w:szCs w:val="22"/>
              </w:rPr>
            </w:r>
            <w:r w:rsidRPr="00D61FDA">
              <w:rPr>
                <w:webHidden/>
                <w:sz w:val="22"/>
                <w:szCs w:val="22"/>
              </w:rPr>
              <w:fldChar w:fldCharType="separate"/>
            </w:r>
            <w:r w:rsidR="00C124F2">
              <w:rPr>
                <w:webHidden/>
                <w:sz w:val="22"/>
                <w:szCs w:val="22"/>
              </w:rPr>
              <w:t>19</w:t>
            </w:r>
            <w:r w:rsidRPr="00D61FDA">
              <w:rPr>
                <w:webHidden/>
                <w:sz w:val="22"/>
                <w:szCs w:val="22"/>
              </w:rPr>
              <w:fldChar w:fldCharType="end"/>
            </w:r>
          </w:hyperlink>
        </w:p>
        <w:p w14:paraId="0269885F" w14:textId="15A8BA99" w:rsidR="00D61FDA" w:rsidRPr="00D61FDA" w:rsidRDefault="00D61FDA" w:rsidP="00D61FDA">
          <w:pPr>
            <w:pStyle w:val="TDC1"/>
            <w:spacing w:after="0" w:line="240" w:lineRule="auto"/>
            <w:rPr>
              <w:rFonts w:eastAsiaTheme="minorEastAsia" w:cstheme="minorBidi"/>
              <w:b w:val="0"/>
              <w:bCs w:val="0"/>
              <w:kern w:val="2"/>
              <w:lang w:eastAsia="es-CO"/>
              <w14:ligatures w14:val="standardContextual"/>
            </w:rPr>
          </w:pPr>
          <w:hyperlink w:anchor="_Toc215750537" w:history="1">
            <w:r w:rsidRPr="00D61FDA">
              <w:rPr>
                <w:rStyle w:val="Hipervnculo"/>
                <w:lang w:val="es-ES" w:eastAsia="es-CO"/>
              </w:rPr>
              <w:t>3.</w:t>
            </w:r>
            <w:r w:rsidRPr="00D61FDA">
              <w:rPr>
                <w:rFonts w:eastAsiaTheme="minorEastAsia" w:cstheme="minorBidi"/>
                <w:b w:val="0"/>
                <w:bCs w:val="0"/>
                <w:kern w:val="2"/>
                <w:lang w:eastAsia="es-CO"/>
                <w14:ligatures w14:val="standardContextual"/>
              </w:rPr>
              <w:tab/>
            </w:r>
            <w:r w:rsidRPr="00D61FDA">
              <w:rPr>
                <w:rStyle w:val="Hipervnculo"/>
                <w:lang w:val="es-ES"/>
              </w:rPr>
              <w:t>CONTENIDO DE LAS METODOLOGÍAS PROPUESTAS</w:t>
            </w:r>
            <w:r w:rsidRPr="00D61FDA">
              <w:rPr>
                <w:webHidden/>
              </w:rPr>
              <w:tab/>
            </w:r>
            <w:r w:rsidRPr="00D61FDA">
              <w:rPr>
                <w:webHidden/>
              </w:rPr>
              <w:fldChar w:fldCharType="begin"/>
            </w:r>
            <w:r w:rsidRPr="00D61FDA">
              <w:rPr>
                <w:webHidden/>
              </w:rPr>
              <w:instrText xml:space="preserve"> PAGEREF _Toc215750537 \h </w:instrText>
            </w:r>
            <w:r w:rsidRPr="00D61FDA">
              <w:rPr>
                <w:webHidden/>
              </w:rPr>
            </w:r>
            <w:r w:rsidRPr="00D61FDA">
              <w:rPr>
                <w:webHidden/>
              </w:rPr>
              <w:fldChar w:fldCharType="separate"/>
            </w:r>
            <w:r w:rsidR="00C124F2">
              <w:rPr>
                <w:webHidden/>
              </w:rPr>
              <w:t>20</w:t>
            </w:r>
            <w:r w:rsidRPr="00D61FDA">
              <w:rPr>
                <w:webHidden/>
              </w:rPr>
              <w:fldChar w:fldCharType="end"/>
            </w:r>
          </w:hyperlink>
        </w:p>
        <w:p w14:paraId="25A143D5" w14:textId="193CBD6D" w:rsidR="00D61FDA" w:rsidRPr="00D61FDA" w:rsidRDefault="00D61FDA" w:rsidP="00D61FDA">
          <w:pPr>
            <w:pStyle w:val="TDC2"/>
            <w:spacing w:after="0" w:line="240" w:lineRule="auto"/>
            <w:jc w:val="both"/>
            <w:rPr>
              <w:rFonts w:eastAsiaTheme="minorEastAsia" w:cstheme="minorBidi"/>
              <w:bCs w:val="0"/>
              <w:kern w:val="2"/>
              <w:sz w:val="22"/>
              <w:szCs w:val="22"/>
              <w:lang w:eastAsia="es-CO"/>
              <w14:ligatures w14:val="standardContextual"/>
            </w:rPr>
          </w:pPr>
          <w:hyperlink w:anchor="_Toc215750538" w:history="1">
            <w:r w:rsidRPr="00D61FDA">
              <w:rPr>
                <w:rStyle w:val="Hipervnculo"/>
                <w:sz w:val="22"/>
                <w:szCs w:val="22"/>
              </w:rPr>
              <w:t>3.1.</w:t>
            </w:r>
            <w:r w:rsidRPr="00D61FDA">
              <w:rPr>
                <w:rFonts w:eastAsiaTheme="minorEastAsia" w:cstheme="minorBidi"/>
                <w:bCs w:val="0"/>
                <w:kern w:val="2"/>
                <w:sz w:val="22"/>
                <w:szCs w:val="22"/>
                <w:lang w:eastAsia="es-CO"/>
                <w14:ligatures w14:val="standardContextual"/>
              </w:rPr>
              <w:tab/>
            </w:r>
            <w:r w:rsidRPr="00D61FDA">
              <w:rPr>
                <w:rStyle w:val="Hipervnculo"/>
                <w:sz w:val="22"/>
                <w:szCs w:val="22"/>
              </w:rPr>
              <w:t>Guía Metodológica de evaluación de Riesgo Físico (art. 8, Ley 2327 de 2023)</w:t>
            </w:r>
            <w:r w:rsidRPr="00D61FDA">
              <w:rPr>
                <w:webHidden/>
                <w:sz w:val="22"/>
                <w:szCs w:val="22"/>
              </w:rPr>
              <w:tab/>
            </w:r>
            <w:r w:rsidRPr="00D61FDA">
              <w:rPr>
                <w:webHidden/>
                <w:sz w:val="22"/>
                <w:szCs w:val="22"/>
              </w:rPr>
              <w:fldChar w:fldCharType="begin"/>
            </w:r>
            <w:r w:rsidRPr="00D61FDA">
              <w:rPr>
                <w:webHidden/>
                <w:sz w:val="22"/>
                <w:szCs w:val="22"/>
              </w:rPr>
              <w:instrText xml:space="preserve"> PAGEREF _Toc215750538 \h </w:instrText>
            </w:r>
            <w:r w:rsidRPr="00D61FDA">
              <w:rPr>
                <w:webHidden/>
                <w:sz w:val="22"/>
                <w:szCs w:val="22"/>
              </w:rPr>
            </w:r>
            <w:r w:rsidRPr="00D61FDA">
              <w:rPr>
                <w:webHidden/>
                <w:sz w:val="22"/>
                <w:szCs w:val="22"/>
              </w:rPr>
              <w:fldChar w:fldCharType="separate"/>
            </w:r>
            <w:r w:rsidR="00C124F2">
              <w:rPr>
                <w:webHidden/>
                <w:sz w:val="22"/>
                <w:szCs w:val="22"/>
              </w:rPr>
              <w:t>20</w:t>
            </w:r>
            <w:r w:rsidRPr="00D61FDA">
              <w:rPr>
                <w:webHidden/>
                <w:sz w:val="22"/>
                <w:szCs w:val="22"/>
              </w:rPr>
              <w:fldChar w:fldCharType="end"/>
            </w:r>
          </w:hyperlink>
        </w:p>
        <w:p w14:paraId="36B41960" w14:textId="716D1A94" w:rsidR="00D61FDA" w:rsidRPr="00D61FDA" w:rsidRDefault="00D61FDA" w:rsidP="00D61FDA">
          <w:pPr>
            <w:pStyle w:val="TDC2"/>
            <w:spacing w:after="0" w:line="240" w:lineRule="auto"/>
            <w:jc w:val="both"/>
            <w:rPr>
              <w:rFonts w:eastAsiaTheme="minorEastAsia" w:cstheme="minorBidi"/>
              <w:bCs w:val="0"/>
              <w:kern w:val="2"/>
              <w:sz w:val="22"/>
              <w:szCs w:val="22"/>
              <w:lang w:eastAsia="es-CO"/>
              <w14:ligatures w14:val="standardContextual"/>
            </w:rPr>
          </w:pPr>
          <w:hyperlink w:anchor="_Toc215750539" w:history="1">
            <w:r w:rsidRPr="00D61FDA">
              <w:rPr>
                <w:rStyle w:val="Hipervnculo"/>
                <w:sz w:val="22"/>
                <w:szCs w:val="22"/>
              </w:rPr>
              <w:t>3.2.</w:t>
            </w:r>
            <w:r w:rsidRPr="00D61FDA">
              <w:rPr>
                <w:rFonts w:eastAsiaTheme="minorEastAsia" w:cstheme="minorBidi"/>
                <w:bCs w:val="0"/>
                <w:kern w:val="2"/>
                <w:sz w:val="22"/>
                <w:szCs w:val="22"/>
                <w:lang w:eastAsia="es-CO"/>
                <w14:ligatures w14:val="standardContextual"/>
              </w:rPr>
              <w:tab/>
            </w:r>
            <w:r w:rsidRPr="00D61FDA">
              <w:rPr>
                <w:rStyle w:val="Hipervnculo"/>
                <w:sz w:val="22"/>
                <w:szCs w:val="22"/>
              </w:rPr>
              <w:t>Guía Metodología Técnica de Referencia – Evaluación de Riesgo Químico, y se dictan otras disposiciones</w:t>
            </w:r>
            <w:r w:rsidRPr="00D61FDA">
              <w:rPr>
                <w:webHidden/>
                <w:sz w:val="22"/>
                <w:szCs w:val="22"/>
              </w:rPr>
              <w:tab/>
            </w:r>
            <w:r w:rsidRPr="00D61FDA">
              <w:rPr>
                <w:webHidden/>
                <w:sz w:val="22"/>
                <w:szCs w:val="22"/>
              </w:rPr>
              <w:fldChar w:fldCharType="begin"/>
            </w:r>
            <w:r w:rsidRPr="00D61FDA">
              <w:rPr>
                <w:webHidden/>
                <w:sz w:val="22"/>
                <w:szCs w:val="22"/>
              </w:rPr>
              <w:instrText xml:space="preserve"> PAGEREF _Toc215750539 \h </w:instrText>
            </w:r>
            <w:r w:rsidRPr="00D61FDA">
              <w:rPr>
                <w:webHidden/>
                <w:sz w:val="22"/>
                <w:szCs w:val="22"/>
              </w:rPr>
            </w:r>
            <w:r w:rsidRPr="00D61FDA">
              <w:rPr>
                <w:webHidden/>
                <w:sz w:val="22"/>
                <w:szCs w:val="22"/>
              </w:rPr>
              <w:fldChar w:fldCharType="separate"/>
            </w:r>
            <w:r w:rsidR="00C124F2">
              <w:rPr>
                <w:webHidden/>
                <w:sz w:val="22"/>
                <w:szCs w:val="22"/>
              </w:rPr>
              <w:t>20</w:t>
            </w:r>
            <w:r w:rsidRPr="00D61FDA">
              <w:rPr>
                <w:webHidden/>
                <w:sz w:val="22"/>
                <w:szCs w:val="22"/>
              </w:rPr>
              <w:fldChar w:fldCharType="end"/>
            </w:r>
          </w:hyperlink>
        </w:p>
        <w:p w14:paraId="363E3DEF" w14:textId="2D0A86E1" w:rsidR="00D61FDA" w:rsidRPr="00D61FDA" w:rsidRDefault="00D61FDA" w:rsidP="00D61FDA">
          <w:pPr>
            <w:pStyle w:val="TDC2"/>
            <w:spacing w:after="0" w:line="240" w:lineRule="auto"/>
            <w:jc w:val="both"/>
            <w:rPr>
              <w:rFonts w:eastAsiaTheme="minorEastAsia" w:cstheme="minorBidi"/>
              <w:bCs w:val="0"/>
              <w:kern w:val="2"/>
              <w:sz w:val="22"/>
              <w:szCs w:val="22"/>
              <w:lang w:eastAsia="es-CO"/>
              <w14:ligatures w14:val="standardContextual"/>
            </w:rPr>
          </w:pPr>
          <w:hyperlink w:anchor="_Toc215750540" w:history="1">
            <w:r w:rsidRPr="00D61FDA">
              <w:rPr>
                <w:rStyle w:val="Hipervnculo"/>
                <w:sz w:val="22"/>
                <w:szCs w:val="22"/>
                <w:lang w:val="es-ES"/>
              </w:rPr>
              <w:t>3.3.</w:t>
            </w:r>
            <w:r w:rsidRPr="00D61FDA">
              <w:rPr>
                <w:rFonts w:eastAsiaTheme="minorEastAsia" w:cstheme="minorBidi"/>
                <w:bCs w:val="0"/>
                <w:kern w:val="2"/>
                <w:sz w:val="22"/>
                <w:szCs w:val="22"/>
                <w:lang w:eastAsia="es-CO"/>
                <w14:ligatures w14:val="standardContextual"/>
              </w:rPr>
              <w:tab/>
            </w:r>
            <w:r w:rsidRPr="00D61FDA">
              <w:rPr>
                <w:rStyle w:val="Hipervnculo"/>
                <w:sz w:val="22"/>
                <w:szCs w:val="22"/>
                <w:lang w:val="es-ES"/>
              </w:rPr>
              <w:t>Proyecto de Decreto que adiciona un Capítulo al Título 2 de la Parte 2 del Libro 2 del Decreto 1076 de 2015, Decreto Único Reglamentario del Sector Ambiente y Desarrollo Sostenible, en lo relacionado con la gestión de pasivos ambientales y se dictan otras disposiciones</w:t>
            </w:r>
            <w:r w:rsidRPr="00D61FDA">
              <w:rPr>
                <w:webHidden/>
                <w:sz w:val="22"/>
                <w:szCs w:val="22"/>
              </w:rPr>
              <w:tab/>
            </w:r>
            <w:r w:rsidRPr="00D61FDA">
              <w:rPr>
                <w:webHidden/>
                <w:sz w:val="22"/>
                <w:szCs w:val="22"/>
              </w:rPr>
              <w:fldChar w:fldCharType="begin"/>
            </w:r>
            <w:r w:rsidRPr="00D61FDA">
              <w:rPr>
                <w:webHidden/>
                <w:sz w:val="22"/>
                <w:szCs w:val="22"/>
              </w:rPr>
              <w:instrText xml:space="preserve"> PAGEREF _Toc215750540 \h </w:instrText>
            </w:r>
            <w:r w:rsidRPr="00D61FDA">
              <w:rPr>
                <w:webHidden/>
                <w:sz w:val="22"/>
                <w:szCs w:val="22"/>
              </w:rPr>
            </w:r>
            <w:r w:rsidRPr="00D61FDA">
              <w:rPr>
                <w:webHidden/>
                <w:sz w:val="22"/>
                <w:szCs w:val="22"/>
              </w:rPr>
              <w:fldChar w:fldCharType="separate"/>
            </w:r>
            <w:r w:rsidR="00C124F2">
              <w:rPr>
                <w:webHidden/>
                <w:sz w:val="22"/>
                <w:szCs w:val="22"/>
              </w:rPr>
              <w:t>21</w:t>
            </w:r>
            <w:r w:rsidRPr="00D61FDA">
              <w:rPr>
                <w:webHidden/>
                <w:sz w:val="22"/>
                <w:szCs w:val="22"/>
              </w:rPr>
              <w:fldChar w:fldCharType="end"/>
            </w:r>
          </w:hyperlink>
        </w:p>
        <w:p w14:paraId="0CDACD4C" w14:textId="7E272C12" w:rsidR="00D61FDA" w:rsidRPr="00D61FDA" w:rsidRDefault="00D61FDA" w:rsidP="00D61FDA">
          <w:pPr>
            <w:pStyle w:val="TDC2"/>
            <w:spacing w:after="0" w:line="240" w:lineRule="auto"/>
            <w:jc w:val="both"/>
            <w:rPr>
              <w:rFonts w:eastAsiaTheme="minorEastAsia" w:cstheme="minorBidi"/>
              <w:bCs w:val="0"/>
              <w:kern w:val="2"/>
              <w:sz w:val="22"/>
              <w:szCs w:val="22"/>
              <w:lang w:eastAsia="es-CO"/>
              <w14:ligatures w14:val="standardContextual"/>
            </w:rPr>
          </w:pPr>
          <w:hyperlink w:anchor="_Toc215750541" w:history="1">
            <w:r w:rsidRPr="00D61FDA">
              <w:rPr>
                <w:rStyle w:val="Hipervnculo"/>
                <w:sz w:val="22"/>
                <w:szCs w:val="22"/>
              </w:rPr>
              <w:t>3.4.</w:t>
            </w:r>
            <w:r w:rsidRPr="00D61FDA">
              <w:rPr>
                <w:rFonts w:eastAsiaTheme="minorEastAsia" w:cstheme="minorBidi"/>
                <w:bCs w:val="0"/>
                <w:kern w:val="2"/>
                <w:sz w:val="22"/>
                <w:szCs w:val="22"/>
                <w:lang w:eastAsia="es-CO"/>
                <w14:ligatures w14:val="standardContextual"/>
              </w:rPr>
              <w:tab/>
            </w:r>
            <w:r w:rsidRPr="00D61FDA">
              <w:rPr>
                <w:rStyle w:val="Hipervnculo"/>
                <w:sz w:val="22"/>
                <w:szCs w:val="22"/>
              </w:rPr>
              <w:t>Proyecto de Resolución que Adopta la Estrategia para la Gestión de Pasivos Ambientales</w:t>
            </w:r>
            <w:r w:rsidRPr="00D61FDA">
              <w:rPr>
                <w:webHidden/>
                <w:sz w:val="22"/>
                <w:szCs w:val="22"/>
              </w:rPr>
              <w:tab/>
            </w:r>
            <w:r w:rsidRPr="00D61FDA">
              <w:rPr>
                <w:webHidden/>
                <w:sz w:val="22"/>
                <w:szCs w:val="22"/>
              </w:rPr>
              <w:fldChar w:fldCharType="begin"/>
            </w:r>
            <w:r w:rsidRPr="00D61FDA">
              <w:rPr>
                <w:webHidden/>
                <w:sz w:val="22"/>
                <w:szCs w:val="22"/>
              </w:rPr>
              <w:instrText xml:space="preserve"> PAGEREF _Toc215750541 \h </w:instrText>
            </w:r>
            <w:r w:rsidRPr="00D61FDA">
              <w:rPr>
                <w:webHidden/>
                <w:sz w:val="22"/>
                <w:szCs w:val="22"/>
              </w:rPr>
            </w:r>
            <w:r w:rsidRPr="00D61FDA">
              <w:rPr>
                <w:webHidden/>
                <w:sz w:val="22"/>
                <w:szCs w:val="22"/>
              </w:rPr>
              <w:fldChar w:fldCharType="separate"/>
            </w:r>
            <w:r w:rsidR="00C124F2">
              <w:rPr>
                <w:webHidden/>
                <w:sz w:val="22"/>
                <w:szCs w:val="22"/>
              </w:rPr>
              <w:t>22</w:t>
            </w:r>
            <w:r w:rsidRPr="00D61FDA">
              <w:rPr>
                <w:webHidden/>
                <w:sz w:val="22"/>
                <w:szCs w:val="22"/>
              </w:rPr>
              <w:fldChar w:fldCharType="end"/>
            </w:r>
          </w:hyperlink>
        </w:p>
        <w:p w14:paraId="41029D6C" w14:textId="0D129881" w:rsidR="00D61FDA" w:rsidRPr="00D61FDA" w:rsidRDefault="00D61FDA" w:rsidP="00D61FDA">
          <w:pPr>
            <w:pStyle w:val="TDC1"/>
            <w:spacing w:after="0" w:line="240" w:lineRule="auto"/>
            <w:rPr>
              <w:rFonts w:eastAsiaTheme="minorEastAsia" w:cstheme="minorBidi"/>
              <w:b w:val="0"/>
              <w:bCs w:val="0"/>
              <w:kern w:val="2"/>
              <w:lang w:eastAsia="es-CO"/>
              <w14:ligatures w14:val="standardContextual"/>
            </w:rPr>
          </w:pPr>
          <w:hyperlink w:anchor="_Toc215750542" w:history="1">
            <w:r w:rsidRPr="00D61FDA">
              <w:rPr>
                <w:rStyle w:val="Hipervnculo"/>
                <w:lang w:val="es-ES" w:eastAsia="es-CO"/>
              </w:rPr>
              <w:t>4.</w:t>
            </w:r>
            <w:r w:rsidRPr="00D61FDA">
              <w:rPr>
                <w:rFonts w:eastAsiaTheme="minorEastAsia" w:cstheme="minorBidi"/>
                <w:b w:val="0"/>
                <w:bCs w:val="0"/>
                <w:kern w:val="2"/>
                <w:lang w:eastAsia="es-CO"/>
                <w14:ligatures w14:val="standardContextual"/>
              </w:rPr>
              <w:tab/>
            </w:r>
            <w:r w:rsidRPr="00D61FDA">
              <w:rPr>
                <w:rStyle w:val="Hipervnculo"/>
                <w:lang w:val="es-ES"/>
              </w:rPr>
              <w:t>ANEXO – PROPUESTA DE RESOLUCIÓN</w:t>
            </w:r>
            <w:r w:rsidRPr="00D61FDA">
              <w:rPr>
                <w:webHidden/>
              </w:rPr>
              <w:tab/>
            </w:r>
            <w:r w:rsidRPr="00D61FDA">
              <w:rPr>
                <w:webHidden/>
              </w:rPr>
              <w:fldChar w:fldCharType="begin"/>
            </w:r>
            <w:r w:rsidRPr="00D61FDA">
              <w:rPr>
                <w:webHidden/>
              </w:rPr>
              <w:instrText xml:space="preserve"> PAGEREF _Toc215750542 \h </w:instrText>
            </w:r>
            <w:r w:rsidRPr="00D61FDA">
              <w:rPr>
                <w:webHidden/>
              </w:rPr>
            </w:r>
            <w:r w:rsidRPr="00D61FDA">
              <w:rPr>
                <w:webHidden/>
              </w:rPr>
              <w:fldChar w:fldCharType="separate"/>
            </w:r>
            <w:r w:rsidR="00C124F2">
              <w:rPr>
                <w:webHidden/>
              </w:rPr>
              <w:t>24</w:t>
            </w:r>
            <w:r w:rsidRPr="00D61FDA">
              <w:rPr>
                <w:webHidden/>
              </w:rPr>
              <w:fldChar w:fldCharType="end"/>
            </w:r>
          </w:hyperlink>
        </w:p>
        <w:p w14:paraId="1C5E16A6" w14:textId="1D61F3E8" w:rsidR="00D61FDA" w:rsidRPr="00D61FDA" w:rsidRDefault="00D61FDA" w:rsidP="00D61FDA">
          <w:pPr>
            <w:pStyle w:val="TDC1"/>
            <w:spacing w:after="0" w:line="240" w:lineRule="auto"/>
            <w:rPr>
              <w:rFonts w:eastAsiaTheme="minorEastAsia" w:cstheme="minorBidi"/>
              <w:b w:val="0"/>
              <w:bCs w:val="0"/>
              <w:kern w:val="2"/>
              <w:lang w:eastAsia="es-CO"/>
              <w14:ligatures w14:val="standardContextual"/>
            </w:rPr>
          </w:pPr>
          <w:hyperlink w:anchor="_Toc215750543" w:history="1">
            <w:r w:rsidRPr="00D61FDA">
              <w:rPr>
                <w:rStyle w:val="Hipervnculo"/>
                <w:lang w:val="es-ES"/>
              </w:rPr>
              <w:t>5.</w:t>
            </w:r>
            <w:r w:rsidRPr="00D61FDA">
              <w:rPr>
                <w:rFonts w:eastAsiaTheme="minorEastAsia" w:cstheme="minorBidi"/>
                <w:b w:val="0"/>
                <w:bCs w:val="0"/>
                <w:kern w:val="2"/>
                <w:lang w:eastAsia="es-CO"/>
                <w14:ligatures w14:val="standardContextual"/>
              </w:rPr>
              <w:tab/>
            </w:r>
            <w:r w:rsidRPr="00D61FDA">
              <w:rPr>
                <w:rStyle w:val="Hipervnculo"/>
                <w:lang w:val="es-ES"/>
              </w:rPr>
              <w:t>RECOMENDACIONES</w:t>
            </w:r>
            <w:r w:rsidRPr="00D61FDA">
              <w:rPr>
                <w:webHidden/>
              </w:rPr>
              <w:tab/>
            </w:r>
            <w:r w:rsidRPr="00D61FDA">
              <w:rPr>
                <w:webHidden/>
              </w:rPr>
              <w:fldChar w:fldCharType="begin"/>
            </w:r>
            <w:r w:rsidRPr="00D61FDA">
              <w:rPr>
                <w:webHidden/>
              </w:rPr>
              <w:instrText xml:space="preserve"> PAGEREF _Toc215750543 \h </w:instrText>
            </w:r>
            <w:r w:rsidRPr="00D61FDA">
              <w:rPr>
                <w:webHidden/>
              </w:rPr>
            </w:r>
            <w:r w:rsidRPr="00D61FDA">
              <w:rPr>
                <w:webHidden/>
              </w:rPr>
              <w:fldChar w:fldCharType="separate"/>
            </w:r>
            <w:r w:rsidR="00C124F2">
              <w:rPr>
                <w:webHidden/>
              </w:rPr>
              <w:t>25</w:t>
            </w:r>
            <w:r w:rsidRPr="00D61FDA">
              <w:rPr>
                <w:webHidden/>
              </w:rPr>
              <w:fldChar w:fldCharType="end"/>
            </w:r>
          </w:hyperlink>
        </w:p>
        <w:p w14:paraId="60978CAF" w14:textId="3B5A50DC" w:rsidR="00D61FDA" w:rsidRPr="00D61FDA" w:rsidRDefault="00D61FDA" w:rsidP="00D61FDA">
          <w:pPr>
            <w:pStyle w:val="TDC1"/>
            <w:spacing w:after="0" w:line="240" w:lineRule="auto"/>
            <w:rPr>
              <w:rFonts w:eastAsiaTheme="minorEastAsia" w:cstheme="minorBidi"/>
              <w:b w:val="0"/>
              <w:bCs w:val="0"/>
              <w:kern w:val="2"/>
              <w:lang w:eastAsia="es-CO"/>
              <w14:ligatures w14:val="standardContextual"/>
            </w:rPr>
          </w:pPr>
          <w:hyperlink w:anchor="_Toc215750544" w:history="1">
            <w:r w:rsidRPr="00D61FDA">
              <w:rPr>
                <w:rStyle w:val="Hipervnculo"/>
                <w:lang w:val="es-ES"/>
              </w:rPr>
              <w:t>2.</w:t>
            </w:r>
            <w:r w:rsidRPr="00D61FDA">
              <w:rPr>
                <w:rFonts w:eastAsiaTheme="minorEastAsia" w:cstheme="minorBidi"/>
                <w:b w:val="0"/>
                <w:bCs w:val="0"/>
                <w:kern w:val="2"/>
                <w:lang w:eastAsia="es-CO"/>
                <w14:ligatures w14:val="standardContextual"/>
              </w:rPr>
              <w:tab/>
            </w:r>
            <w:r w:rsidRPr="00D61FDA">
              <w:rPr>
                <w:rStyle w:val="Hipervnculo"/>
                <w:lang w:val="es-ES"/>
              </w:rPr>
              <w:t>BIBLIOGRAFIA</w:t>
            </w:r>
            <w:r w:rsidRPr="00D61FDA">
              <w:rPr>
                <w:webHidden/>
              </w:rPr>
              <w:tab/>
            </w:r>
            <w:r w:rsidRPr="00D61FDA">
              <w:rPr>
                <w:webHidden/>
              </w:rPr>
              <w:fldChar w:fldCharType="begin"/>
            </w:r>
            <w:r w:rsidRPr="00D61FDA">
              <w:rPr>
                <w:webHidden/>
              </w:rPr>
              <w:instrText xml:space="preserve"> PAGEREF _Toc215750544 \h </w:instrText>
            </w:r>
            <w:r w:rsidRPr="00D61FDA">
              <w:rPr>
                <w:webHidden/>
              </w:rPr>
            </w:r>
            <w:r w:rsidRPr="00D61FDA">
              <w:rPr>
                <w:webHidden/>
              </w:rPr>
              <w:fldChar w:fldCharType="separate"/>
            </w:r>
            <w:r w:rsidR="00C124F2">
              <w:rPr>
                <w:webHidden/>
              </w:rPr>
              <w:t>26</w:t>
            </w:r>
            <w:r w:rsidRPr="00D61FDA">
              <w:rPr>
                <w:webHidden/>
              </w:rPr>
              <w:fldChar w:fldCharType="end"/>
            </w:r>
          </w:hyperlink>
        </w:p>
        <w:p w14:paraId="22F701E9" w14:textId="30FD0020" w:rsidR="3ED5A243" w:rsidRPr="00D61FDA" w:rsidRDefault="3ED5A243" w:rsidP="00D61FDA">
          <w:pPr>
            <w:pStyle w:val="TDC1"/>
            <w:tabs>
              <w:tab w:val="clear" w:pos="8828"/>
              <w:tab w:val="left" w:pos="435"/>
              <w:tab w:val="right" w:leader="dot" w:pos="8820"/>
            </w:tabs>
            <w:spacing w:after="0" w:line="240" w:lineRule="auto"/>
            <w:rPr>
              <w:rStyle w:val="Hipervnculo"/>
              <w:color w:val="000000" w:themeColor="text1"/>
            </w:rPr>
          </w:pPr>
          <w:r w:rsidRPr="00D61FDA">
            <w:rPr>
              <w:color w:val="000000" w:themeColor="text1"/>
            </w:rPr>
            <w:fldChar w:fldCharType="end"/>
          </w:r>
        </w:p>
      </w:sdtContent>
    </w:sdt>
    <w:p w14:paraId="04A2A4B0" w14:textId="55788DE9" w:rsidR="00273CA9" w:rsidRPr="00D61FDA" w:rsidRDefault="00273CA9" w:rsidP="00D61FDA">
      <w:pPr>
        <w:spacing w:after="0" w:line="240" w:lineRule="auto"/>
        <w:jc w:val="both"/>
        <w:rPr>
          <w:rFonts w:ascii="Verdana" w:hAnsi="Verdana"/>
        </w:rPr>
      </w:pPr>
      <w:r w:rsidRPr="00D61FDA">
        <w:rPr>
          <w:rFonts w:ascii="Verdana" w:hAnsi="Verdana"/>
        </w:rPr>
        <w:br w:type="page"/>
      </w:r>
    </w:p>
    <w:p w14:paraId="3414BCA9" w14:textId="77777777" w:rsidR="002261E7" w:rsidRPr="00F52939" w:rsidRDefault="002261E7" w:rsidP="00273CA9">
      <w:pPr>
        <w:spacing w:after="0" w:line="240" w:lineRule="auto"/>
        <w:rPr>
          <w:rFonts w:ascii="Verdana" w:hAnsi="Verdana"/>
        </w:rPr>
      </w:pPr>
    </w:p>
    <w:p w14:paraId="616A77B8" w14:textId="204DDD1B" w:rsidR="00052AA2" w:rsidRPr="00F52939" w:rsidRDefault="00273CA9" w:rsidP="00273CA9">
      <w:pPr>
        <w:pStyle w:val="Ttulo1"/>
        <w:spacing w:before="0" w:line="240" w:lineRule="auto"/>
        <w:rPr>
          <w:rFonts w:ascii="Verdana" w:eastAsia="Verdana" w:hAnsi="Verdana" w:cs="Verdana"/>
          <w:sz w:val="22"/>
          <w:szCs w:val="22"/>
          <w:lang w:val="es-ES"/>
        </w:rPr>
      </w:pPr>
      <w:bookmarkStart w:id="0" w:name="_Toc215750520"/>
      <w:r w:rsidRPr="00F52939">
        <w:rPr>
          <w:rFonts w:ascii="Verdana" w:eastAsia="Verdana" w:hAnsi="Verdana" w:cs="Verdana"/>
          <w:sz w:val="22"/>
          <w:szCs w:val="22"/>
          <w:lang w:val="es-ES"/>
        </w:rPr>
        <w:t>INTRODUCCIÓN</w:t>
      </w:r>
      <w:bookmarkEnd w:id="0"/>
    </w:p>
    <w:p w14:paraId="713A3E7E" w14:textId="77777777" w:rsidR="00273CA9" w:rsidRPr="00B87DD5" w:rsidRDefault="00273CA9" w:rsidP="00273CA9">
      <w:pPr>
        <w:spacing w:after="0" w:line="240" w:lineRule="auto"/>
        <w:jc w:val="both"/>
        <w:rPr>
          <w:rFonts w:ascii="Verdana" w:eastAsia="Verdana" w:hAnsi="Verdana" w:cs="Verdana"/>
          <w:color w:val="EE0000"/>
          <w:lang w:val="es-ES"/>
        </w:rPr>
      </w:pPr>
    </w:p>
    <w:p w14:paraId="2E0938DE" w14:textId="09A099D5" w:rsidR="1802A19E" w:rsidRPr="00B87DD5" w:rsidRDefault="1802A19E" w:rsidP="00273CA9">
      <w:pPr>
        <w:spacing w:after="0" w:line="240" w:lineRule="auto"/>
        <w:jc w:val="both"/>
        <w:rPr>
          <w:rFonts w:ascii="Verdana" w:hAnsi="Verdana"/>
          <w:color w:val="EE0000"/>
        </w:rPr>
      </w:pPr>
      <w:r w:rsidRPr="00B87DD5">
        <w:rPr>
          <w:rFonts w:ascii="Verdana" w:eastAsia="Verdana" w:hAnsi="Verdana" w:cs="Verdana"/>
          <w:color w:val="EE0000"/>
          <w:lang w:val="es-ES"/>
        </w:rPr>
        <w:t>El presente documento tiene como propósito dar cuenta del avance en la formulación de propuestas normativas, específicamente en lo relacionado con las Resoluciones Ejecutivas mediante las cuales se adoptan las metodologías técnicas de referencia para la evaluación del riesgo en sitios afectados ambientalmente, en cumplimiento de lo dispuesto en el artículo 8 de la Ley 2327 de 2023.</w:t>
      </w:r>
    </w:p>
    <w:p w14:paraId="214B5FF7" w14:textId="031F21DD" w:rsidR="1802A19E" w:rsidRPr="00B87DD5" w:rsidRDefault="1802A19E" w:rsidP="00273CA9">
      <w:pPr>
        <w:spacing w:after="0" w:line="240" w:lineRule="auto"/>
        <w:jc w:val="both"/>
        <w:rPr>
          <w:rFonts w:ascii="Verdana" w:hAnsi="Verdana"/>
          <w:color w:val="EE0000"/>
        </w:rPr>
      </w:pPr>
      <w:r w:rsidRPr="00B87DD5">
        <w:rPr>
          <w:rFonts w:ascii="Verdana" w:eastAsia="Verdana" w:hAnsi="Verdana" w:cs="Verdana"/>
          <w:color w:val="EE0000"/>
          <w:lang w:val="es-ES"/>
        </w:rPr>
        <w:t>En este marco, se presenta un contexto normativo que respalda no solo la identificación y comprobación de pasivos ambientales, sino también su gestión integral. Cabe resaltar que la Ley 2327 de 2023 establece como eje fundamental la atención de los riesgos no aceptables para la vida, la salud humana y el ambiente.</w:t>
      </w:r>
    </w:p>
    <w:p w14:paraId="6B3851F5" w14:textId="456E4924" w:rsidR="1802A19E" w:rsidRPr="00B87DD5" w:rsidRDefault="1802A19E" w:rsidP="00F52939">
      <w:pPr>
        <w:spacing w:before="240" w:after="0" w:line="240" w:lineRule="auto"/>
        <w:jc w:val="both"/>
        <w:rPr>
          <w:rFonts w:ascii="Verdana" w:hAnsi="Verdana"/>
          <w:color w:val="EE0000"/>
        </w:rPr>
      </w:pPr>
      <w:r w:rsidRPr="00B87DD5">
        <w:rPr>
          <w:rFonts w:ascii="Verdana" w:eastAsia="Verdana" w:hAnsi="Verdana" w:cs="Verdana"/>
          <w:color w:val="EE0000"/>
          <w:lang w:val="es-ES"/>
        </w:rPr>
        <w:t>Ahora bien, si bien en el reporte se hace referencia de manera general a las Resoluciones Ejecutivas para la adopción de las metodologías técnicas de referencia, desde el punto de vista técnico resulta pertinente dividir el desarrollo normativo en dos instrumentos diferenciados:</w:t>
      </w:r>
    </w:p>
    <w:p w14:paraId="65BA3FE5" w14:textId="3D81AA62" w:rsidR="1802A19E" w:rsidRPr="00B87DD5" w:rsidRDefault="1802A19E" w:rsidP="00F52939">
      <w:pPr>
        <w:pStyle w:val="Prrafodelista"/>
        <w:numPr>
          <w:ilvl w:val="0"/>
          <w:numId w:val="12"/>
        </w:numPr>
        <w:spacing w:before="240" w:after="0" w:line="240" w:lineRule="auto"/>
        <w:jc w:val="both"/>
        <w:rPr>
          <w:rFonts w:ascii="Verdana" w:eastAsia="Verdana" w:hAnsi="Verdana" w:cs="Verdana"/>
          <w:color w:val="EE0000"/>
          <w:lang w:val="es-ES"/>
        </w:rPr>
      </w:pPr>
      <w:r w:rsidRPr="00B87DD5">
        <w:rPr>
          <w:rFonts w:ascii="Verdana" w:eastAsia="Verdana" w:hAnsi="Verdana" w:cs="Verdana"/>
          <w:color w:val="EE0000"/>
          <w:lang w:val="es-ES"/>
        </w:rPr>
        <w:t xml:space="preserve">Proyecto de Resolución </w:t>
      </w:r>
      <w:r w:rsidRPr="00B87DD5">
        <w:rPr>
          <w:rFonts w:ascii="Verdana" w:eastAsia="Verdana" w:hAnsi="Verdana" w:cs="Verdana"/>
          <w:i/>
          <w:color w:val="EE0000"/>
          <w:lang w:val="es-ES"/>
        </w:rPr>
        <w:t>“Por medio de la cual se adopta la Guía Metodológica de Evaluación del Riesgo Físico para la identificación y comprobación de Pasivos Ambientales, de que trata el artículo 8 de la Ley 2327 de 2023, y se dictan otras disposiciones”.</w:t>
      </w:r>
    </w:p>
    <w:p w14:paraId="646A2C38" w14:textId="0AEB9C3B" w:rsidR="5622C358" w:rsidRPr="00B87DD5" w:rsidRDefault="5622C358" w:rsidP="00F52939">
      <w:pPr>
        <w:pStyle w:val="Prrafodelista"/>
        <w:spacing w:before="240" w:after="0" w:line="240" w:lineRule="auto"/>
        <w:jc w:val="both"/>
        <w:rPr>
          <w:rFonts w:ascii="Verdana" w:eastAsia="Verdana" w:hAnsi="Verdana" w:cs="Verdana"/>
          <w:color w:val="EE0000"/>
          <w:lang w:val="es-ES"/>
        </w:rPr>
      </w:pPr>
    </w:p>
    <w:p w14:paraId="7352FB0F" w14:textId="69D59693" w:rsidR="1802A19E" w:rsidRPr="00B87DD5" w:rsidRDefault="1802A19E" w:rsidP="00F52939">
      <w:pPr>
        <w:pStyle w:val="Prrafodelista"/>
        <w:numPr>
          <w:ilvl w:val="0"/>
          <w:numId w:val="12"/>
        </w:numPr>
        <w:spacing w:before="240" w:after="0" w:line="240" w:lineRule="auto"/>
        <w:jc w:val="both"/>
        <w:rPr>
          <w:rFonts w:ascii="Verdana" w:eastAsia="Verdana" w:hAnsi="Verdana" w:cs="Verdana"/>
          <w:color w:val="EE0000"/>
          <w:lang w:val="es-ES"/>
        </w:rPr>
      </w:pPr>
      <w:r w:rsidRPr="00B87DD5">
        <w:rPr>
          <w:rFonts w:ascii="Verdana" w:eastAsia="Verdana" w:hAnsi="Verdana" w:cs="Verdana"/>
          <w:color w:val="EE0000"/>
          <w:lang w:val="es-ES"/>
        </w:rPr>
        <w:t>Proyecto de Resolución</w:t>
      </w:r>
      <w:r w:rsidRPr="00B87DD5">
        <w:rPr>
          <w:rFonts w:ascii="Verdana" w:eastAsia="Verdana" w:hAnsi="Verdana" w:cs="Verdana"/>
          <w:i/>
          <w:color w:val="EE0000"/>
          <w:lang w:val="es-ES"/>
        </w:rPr>
        <w:t xml:space="preserve"> “Por medio de la cual se adopta la Metodología Técnica de Referencia para la identificación y comprobación de Pasivos Ambientales – Evaluación de Riesgo Químico, y se dictan otras disposiciones”.</w:t>
      </w:r>
    </w:p>
    <w:p w14:paraId="5D7E3328" w14:textId="197923A4" w:rsidR="1802A19E" w:rsidRPr="00B87DD5" w:rsidRDefault="1802A19E" w:rsidP="00F52939">
      <w:pPr>
        <w:spacing w:before="240" w:after="0" w:line="240" w:lineRule="auto"/>
        <w:jc w:val="both"/>
        <w:rPr>
          <w:rFonts w:ascii="Verdana" w:hAnsi="Verdana"/>
          <w:color w:val="EE0000"/>
        </w:rPr>
      </w:pPr>
      <w:r w:rsidRPr="00B87DD5">
        <w:rPr>
          <w:rFonts w:ascii="Verdana" w:eastAsia="Verdana" w:hAnsi="Verdana" w:cs="Verdana"/>
          <w:color w:val="EE0000"/>
          <w:lang w:val="es-ES"/>
        </w:rPr>
        <w:t xml:space="preserve">Esta diferenciación metodológica no desconoce el propósito general establecido en la programación inicial del </w:t>
      </w:r>
      <w:r w:rsidR="5BB7E34B" w:rsidRPr="00B87DD5">
        <w:rPr>
          <w:rFonts w:ascii="Verdana" w:eastAsia="Verdana" w:hAnsi="Verdana" w:cs="Verdana"/>
          <w:color w:val="EE0000"/>
          <w:lang w:val="es-ES"/>
        </w:rPr>
        <w:t>Plan de Acción</w:t>
      </w:r>
      <w:r w:rsidRPr="00B87DD5">
        <w:rPr>
          <w:rFonts w:ascii="Verdana" w:eastAsia="Verdana" w:hAnsi="Verdana" w:cs="Verdana"/>
          <w:color w:val="EE0000"/>
          <w:lang w:val="es-ES"/>
        </w:rPr>
        <w:t>, sino que lo complementa y lo hace más viable en términos técnicos y regulatorios.</w:t>
      </w:r>
    </w:p>
    <w:p w14:paraId="02409E0F" w14:textId="1DB5687A" w:rsidR="5BB7E34B" w:rsidRPr="00B87DD5" w:rsidRDefault="5BB7E34B" w:rsidP="00F52939">
      <w:pPr>
        <w:spacing w:before="240" w:after="0" w:line="240" w:lineRule="auto"/>
        <w:jc w:val="both"/>
        <w:rPr>
          <w:rFonts w:ascii="Verdana" w:eastAsia="Verdana" w:hAnsi="Verdana" w:cs="Verdana"/>
          <w:color w:val="EE0000"/>
          <w:lang w:val="es-ES"/>
        </w:rPr>
      </w:pPr>
      <w:r w:rsidRPr="00B87DD5">
        <w:rPr>
          <w:rFonts w:ascii="Verdana" w:eastAsia="Verdana" w:hAnsi="Verdana" w:cs="Verdana"/>
          <w:color w:val="EE0000"/>
          <w:lang w:val="es-ES"/>
        </w:rPr>
        <w:t xml:space="preserve">En síntesis, el presente documento expone las necesidades identificadas, el marco normativo que sustenta la problemática a nivel internacional y nacional, y las disposiciones previstas en la propuesta de Decreto que busca reglamentar aspectos clave para la gestión de pasivos ambientales. Dicho Decreto adicionaría el Capítulo 10 al Título 2 de la Parte 2 del Libro 2 del Decreto 1076 de 2015, Decreto Único Reglamentario del Sector Ambiente y Desarrollo Sostenible, en lo relativo a la gestión de pasivos ambientales. Bajo este marco, la ley y el </w:t>
      </w:r>
      <w:r w:rsidR="256A1D6F" w:rsidRPr="00B87DD5">
        <w:rPr>
          <w:rFonts w:ascii="Verdana" w:eastAsia="Verdana" w:hAnsi="Verdana" w:cs="Verdana"/>
          <w:color w:val="EE0000"/>
          <w:lang w:val="es-ES"/>
        </w:rPr>
        <w:t>d</w:t>
      </w:r>
      <w:r w:rsidRPr="00B87DD5">
        <w:rPr>
          <w:rFonts w:ascii="Verdana" w:eastAsia="Verdana" w:hAnsi="Verdana" w:cs="Verdana"/>
          <w:color w:val="EE0000"/>
          <w:lang w:val="es-ES"/>
        </w:rPr>
        <w:t>ecreto constituyen la base normativa que permite la expedición de las Resoluciones Ejecutivas aquí referidas y sirven, a su vez, como sustento para la formulación de la Estrategia de Gestión de Pasivos Ambientales.</w:t>
      </w:r>
    </w:p>
    <w:p w14:paraId="6084F594" w14:textId="3C59EAE1" w:rsidR="5BB7E34B" w:rsidRPr="00B87DD5" w:rsidRDefault="5BB7E34B" w:rsidP="00F52939">
      <w:pPr>
        <w:spacing w:before="240" w:after="0" w:line="240" w:lineRule="auto"/>
        <w:jc w:val="both"/>
        <w:rPr>
          <w:rFonts w:ascii="Verdana" w:eastAsia="Verdana" w:hAnsi="Verdana" w:cs="Verdana"/>
          <w:color w:val="EE0000"/>
          <w:lang w:val="es-ES"/>
        </w:rPr>
      </w:pPr>
      <w:r w:rsidRPr="00B87DD5">
        <w:rPr>
          <w:rFonts w:ascii="Verdana" w:eastAsia="Verdana" w:hAnsi="Verdana" w:cs="Verdana"/>
          <w:color w:val="EE0000"/>
          <w:lang w:val="es-ES"/>
        </w:rPr>
        <w:t xml:space="preserve">Esta Estrategia se concibe como un instrumento técnico y operativo complementario, orientado a consolidar una hoja de ruta que articule las </w:t>
      </w:r>
      <w:r w:rsidRPr="00B87DD5">
        <w:rPr>
          <w:rFonts w:ascii="Verdana" w:eastAsia="Verdana" w:hAnsi="Verdana" w:cs="Verdana"/>
          <w:color w:val="EE0000"/>
          <w:lang w:val="es-ES"/>
        </w:rPr>
        <w:lastRenderedPageBreak/>
        <w:t>disposiciones normativas con los mecanismos de planificación, coordinación interinstitucional y gestión territorial. Su propósito es fortalecer la capacidad de</w:t>
      </w:r>
      <w:r w:rsidR="6D57A82A" w:rsidRPr="00B87DD5">
        <w:rPr>
          <w:rFonts w:ascii="Verdana" w:eastAsia="Verdana" w:hAnsi="Verdana" w:cs="Verdana"/>
          <w:color w:val="EE0000"/>
          <w:lang w:val="es-ES"/>
        </w:rPr>
        <w:t xml:space="preserve"> las Autoridades Ambientales</w:t>
      </w:r>
      <w:r w:rsidRPr="00B87DD5">
        <w:rPr>
          <w:rFonts w:ascii="Verdana" w:eastAsia="Verdana" w:hAnsi="Verdana" w:cs="Verdana"/>
          <w:color w:val="EE0000"/>
          <w:lang w:val="es-ES"/>
        </w:rPr>
        <w:t xml:space="preserve"> para atender l</w:t>
      </w:r>
      <w:r w:rsidR="0430C570" w:rsidRPr="00B87DD5">
        <w:rPr>
          <w:rFonts w:ascii="Verdana" w:eastAsia="Verdana" w:hAnsi="Verdana" w:cs="Verdana"/>
          <w:color w:val="EE0000"/>
          <w:lang w:val="es-ES"/>
        </w:rPr>
        <w:t xml:space="preserve">as sospechas de </w:t>
      </w:r>
      <w:r w:rsidRPr="00B87DD5">
        <w:rPr>
          <w:rFonts w:ascii="Verdana" w:eastAsia="Verdana" w:hAnsi="Verdana" w:cs="Verdana"/>
          <w:color w:val="EE0000"/>
          <w:lang w:val="es-ES"/>
        </w:rPr>
        <w:t xml:space="preserve">pasivos ambientales, mediante la definición de actividades, responsabilidades y procesos de seguimiento que permitan reducir riesgos, promover la </w:t>
      </w:r>
      <w:r w:rsidR="283908CF" w:rsidRPr="00B87DD5">
        <w:rPr>
          <w:rFonts w:ascii="Verdana" w:eastAsia="Verdana" w:hAnsi="Verdana" w:cs="Verdana"/>
          <w:color w:val="EE0000"/>
          <w:lang w:val="es-ES"/>
        </w:rPr>
        <w:t>eliminación o reducción del riesgo</w:t>
      </w:r>
      <w:r w:rsidRPr="00B87DD5">
        <w:rPr>
          <w:rFonts w:ascii="Verdana" w:eastAsia="Verdana" w:hAnsi="Verdana" w:cs="Verdana"/>
          <w:color w:val="EE0000"/>
          <w:lang w:val="es-ES"/>
        </w:rPr>
        <w:t>,</w:t>
      </w:r>
      <w:r w:rsidR="4592DE57" w:rsidRPr="00B87DD5">
        <w:rPr>
          <w:rFonts w:ascii="Verdana" w:eastAsia="Verdana" w:hAnsi="Verdana" w:cs="Verdana"/>
          <w:color w:val="EE0000"/>
          <w:lang w:val="es-ES"/>
        </w:rPr>
        <w:t xml:space="preserve"> </w:t>
      </w:r>
      <w:r w:rsidRPr="00B87DD5">
        <w:rPr>
          <w:rFonts w:ascii="Verdana" w:eastAsia="Verdana" w:hAnsi="Verdana" w:cs="Verdana"/>
          <w:color w:val="EE0000"/>
          <w:lang w:val="es-ES"/>
        </w:rPr>
        <w:t>y reincorporar las áreas intervenidas al desarrollo social, ambiental y productivo del país.</w:t>
      </w:r>
    </w:p>
    <w:p w14:paraId="5BEDD5AA" w14:textId="66460011" w:rsidR="009E5D77" w:rsidRDefault="009E5D77">
      <w:pPr>
        <w:rPr>
          <w:rFonts w:ascii="Verdana" w:eastAsia="Verdana" w:hAnsi="Verdana" w:cs="Verdana"/>
          <w:lang w:val="es-ES"/>
        </w:rPr>
      </w:pPr>
      <w:r>
        <w:rPr>
          <w:rFonts w:ascii="Verdana" w:eastAsia="Verdana" w:hAnsi="Verdana" w:cs="Verdana"/>
          <w:lang w:val="es-ES"/>
        </w:rPr>
        <w:br w:type="page"/>
      </w:r>
    </w:p>
    <w:p w14:paraId="267D7933" w14:textId="77777777" w:rsidR="5622C358" w:rsidRPr="00F52939" w:rsidRDefault="5622C358" w:rsidP="00F52939">
      <w:pPr>
        <w:spacing w:after="0" w:line="240" w:lineRule="auto"/>
        <w:jc w:val="both"/>
        <w:rPr>
          <w:rFonts w:ascii="Verdana" w:eastAsia="Verdana" w:hAnsi="Verdana" w:cs="Verdana"/>
          <w:lang w:val="es-ES"/>
        </w:rPr>
      </w:pPr>
    </w:p>
    <w:p w14:paraId="69336C00" w14:textId="12DABC7A" w:rsidR="005E6A5B" w:rsidRPr="00F52939" w:rsidRDefault="009E5D77" w:rsidP="00760E8D">
      <w:pPr>
        <w:pStyle w:val="Ttulo1"/>
        <w:numPr>
          <w:ilvl w:val="0"/>
          <w:numId w:val="19"/>
        </w:numPr>
        <w:spacing w:before="0" w:line="240" w:lineRule="auto"/>
        <w:rPr>
          <w:rFonts w:ascii="Verdana" w:eastAsia="Verdana" w:hAnsi="Verdana" w:cs="Verdana"/>
          <w:sz w:val="22"/>
          <w:szCs w:val="22"/>
          <w:lang w:val="es-ES"/>
        </w:rPr>
      </w:pPr>
      <w:bookmarkStart w:id="1" w:name="_Toc215750521"/>
      <w:r>
        <w:rPr>
          <w:rFonts w:ascii="Verdana" w:eastAsia="Verdana" w:hAnsi="Verdana" w:cs="Verdana"/>
          <w:sz w:val="22"/>
          <w:szCs w:val="22"/>
          <w:lang w:val="es-ES"/>
        </w:rPr>
        <w:t>JUSTIFICACIÓN TÉCNICA Y NORMATIVA</w:t>
      </w:r>
      <w:bookmarkEnd w:id="1"/>
    </w:p>
    <w:p w14:paraId="5739E9C9" w14:textId="77777777" w:rsidR="00B87DD5" w:rsidRDefault="00B87DD5" w:rsidP="00F52939">
      <w:pPr>
        <w:spacing w:after="0" w:line="240" w:lineRule="auto"/>
        <w:jc w:val="both"/>
        <w:rPr>
          <w:rFonts w:ascii="Verdana" w:eastAsia="Verdana" w:hAnsi="Verdana" w:cs="Verdana"/>
          <w:lang w:val="es-ES"/>
        </w:rPr>
      </w:pPr>
    </w:p>
    <w:p w14:paraId="0A9223C3" w14:textId="4CA9C787" w:rsidR="00AC5E9B" w:rsidRDefault="00AC5E9B" w:rsidP="00F52939">
      <w:pPr>
        <w:spacing w:after="0" w:line="240" w:lineRule="auto"/>
        <w:jc w:val="both"/>
        <w:rPr>
          <w:rFonts w:ascii="Verdana" w:eastAsia="Verdana" w:hAnsi="Verdana" w:cs="Verdana"/>
          <w:lang w:val="es-ES"/>
        </w:rPr>
      </w:pPr>
      <w:r w:rsidRPr="00AC5E9B">
        <w:rPr>
          <w:rFonts w:ascii="Verdana" w:eastAsia="Verdana" w:hAnsi="Verdana" w:cs="Verdana"/>
          <w:lang w:val="es-ES"/>
        </w:rPr>
        <w:t>La necesidad de reglamentar la Gestión de Pasivos Ambientales en Colombia</w:t>
      </w:r>
      <w:r w:rsidR="009E10DA">
        <w:rPr>
          <w:rFonts w:ascii="Verdana" w:eastAsia="Verdana" w:hAnsi="Verdana" w:cs="Verdana"/>
          <w:lang w:val="es-ES"/>
        </w:rPr>
        <w:t xml:space="preserve">, en especial la </w:t>
      </w:r>
      <w:r w:rsidR="009E10DA" w:rsidRPr="00217CB9">
        <w:rPr>
          <w:rFonts w:ascii="Verdana" w:eastAsia="Verdana" w:hAnsi="Verdana" w:cs="Verdana"/>
          <w:b/>
          <w:bCs/>
          <w:lang w:val="es-ES"/>
        </w:rPr>
        <w:t>Identificación y Comprobación</w:t>
      </w:r>
      <w:r w:rsidR="009E10DA">
        <w:rPr>
          <w:rFonts w:ascii="Verdana" w:eastAsia="Verdana" w:hAnsi="Verdana" w:cs="Verdana"/>
          <w:lang w:val="es-ES"/>
        </w:rPr>
        <w:t xml:space="preserve"> de </w:t>
      </w:r>
      <w:r w:rsidR="004300B4">
        <w:rPr>
          <w:rFonts w:ascii="Verdana" w:eastAsia="Verdana" w:hAnsi="Verdana" w:cs="Verdana"/>
          <w:lang w:val="es-ES"/>
        </w:rPr>
        <w:t>estos</w:t>
      </w:r>
      <w:r w:rsidR="009E10DA">
        <w:rPr>
          <w:rFonts w:ascii="Verdana" w:eastAsia="Verdana" w:hAnsi="Verdana" w:cs="Verdana"/>
          <w:lang w:val="es-ES"/>
        </w:rPr>
        <w:t xml:space="preserve">, </w:t>
      </w:r>
      <w:r w:rsidR="004300B4">
        <w:rPr>
          <w:rFonts w:ascii="Verdana" w:eastAsia="Verdana" w:hAnsi="Verdana" w:cs="Verdana"/>
          <w:lang w:val="es-ES"/>
        </w:rPr>
        <w:t>responde a</w:t>
      </w:r>
      <w:r w:rsidRPr="00AC5E9B">
        <w:rPr>
          <w:rFonts w:ascii="Verdana" w:eastAsia="Verdana" w:hAnsi="Verdana" w:cs="Verdana"/>
          <w:lang w:val="es-ES"/>
        </w:rPr>
        <w:t xml:space="preserve"> un vacío histórico en la normatividad ambiental que ha limitado la capacidad institucional para adoptar decisiones objetivas, técnicas y jurídicamente sustentadas</w:t>
      </w:r>
      <w:r w:rsidR="009E10DA">
        <w:rPr>
          <w:rFonts w:ascii="Verdana" w:eastAsia="Verdana" w:hAnsi="Verdana" w:cs="Verdana"/>
          <w:lang w:val="es-ES"/>
        </w:rPr>
        <w:t xml:space="preserve">. </w:t>
      </w:r>
      <w:r w:rsidRPr="00AC5E9B">
        <w:rPr>
          <w:rFonts w:ascii="Verdana" w:eastAsia="Verdana" w:hAnsi="Verdana" w:cs="Verdana"/>
          <w:lang w:val="es-ES"/>
        </w:rPr>
        <w:t xml:space="preserve">La ausencia de un marco reglamentario unificado </w:t>
      </w:r>
      <w:r w:rsidR="004300B4">
        <w:rPr>
          <w:rFonts w:ascii="Verdana" w:eastAsia="Verdana" w:hAnsi="Verdana" w:cs="Verdana"/>
          <w:lang w:val="es-ES"/>
        </w:rPr>
        <w:t xml:space="preserve">para identificar y comprobar la existencia de un pasivo ambiental </w:t>
      </w:r>
      <w:r w:rsidRPr="00AC5E9B">
        <w:rPr>
          <w:rFonts w:ascii="Verdana" w:eastAsia="Verdana" w:hAnsi="Verdana" w:cs="Verdana"/>
          <w:lang w:val="es-ES"/>
        </w:rPr>
        <w:t xml:space="preserve">ha generado interpretaciones divergentes entre </w:t>
      </w:r>
      <w:r w:rsidR="009C2F05" w:rsidRPr="00AC5E9B">
        <w:rPr>
          <w:rFonts w:ascii="Verdana" w:eastAsia="Verdana" w:hAnsi="Verdana" w:cs="Verdana"/>
          <w:lang w:val="es-ES"/>
        </w:rPr>
        <w:t>Autoridades Ambientales</w:t>
      </w:r>
      <w:r w:rsidRPr="00AC5E9B">
        <w:rPr>
          <w:rFonts w:ascii="Verdana" w:eastAsia="Verdana" w:hAnsi="Verdana" w:cs="Verdana"/>
          <w:lang w:val="es-ES"/>
        </w:rPr>
        <w:t xml:space="preserve">, </w:t>
      </w:r>
      <w:r w:rsidR="004300B4">
        <w:rPr>
          <w:rFonts w:ascii="Verdana" w:eastAsia="Verdana" w:hAnsi="Verdana" w:cs="Verdana"/>
          <w:lang w:val="es-ES"/>
        </w:rPr>
        <w:t xml:space="preserve">la </w:t>
      </w:r>
      <w:r w:rsidR="009C2F05">
        <w:rPr>
          <w:rFonts w:ascii="Verdana" w:eastAsia="Verdana" w:hAnsi="Verdana" w:cs="Verdana"/>
          <w:lang w:val="es-ES"/>
        </w:rPr>
        <w:t xml:space="preserve">Rama Judicial </w:t>
      </w:r>
      <w:r w:rsidR="004300B4">
        <w:rPr>
          <w:rFonts w:ascii="Verdana" w:eastAsia="Verdana" w:hAnsi="Verdana" w:cs="Verdana"/>
          <w:lang w:val="es-ES"/>
        </w:rPr>
        <w:t xml:space="preserve">y </w:t>
      </w:r>
      <w:r w:rsidR="009C2F05">
        <w:rPr>
          <w:rFonts w:ascii="Verdana" w:eastAsia="Verdana" w:hAnsi="Verdana" w:cs="Verdana"/>
          <w:lang w:val="es-ES"/>
        </w:rPr>
        <w:t xml:space="preserve">Organismos </w:t>
      </w:r>
      <w:r w:rsidR="004300B4">
        <w:rPr>
          <w:rFonts w:ascii="Verdana" w:eastAsia="Verdana" w:hAnsi="Verdana" w:cs="Verdana"/>
          <w:lang w:val="es-ES"/>
        </w:rPr>
        <w:t xml:space="preserve">de </w:t>
      </w:r>
      <w:r w:rsidR="009C2F05">
        <w:rPr>
          <w:rFonts w:ascii="Verdana" w:eastAsia="Verdana" w:hAnsi="Verdana" w:cs="Verdana"/>
          <w:lang w:val="es-ES"/>
        </w:rPr>
        <w:t>Control</w:t>
      </w:r>
      <w:r w:rsidR="004300B4">
        <w:rPr>
          <w:rFonts w:ascii="Verdana" w:eastAsia="Verdana" w:hAnsi="Verdana" w:cs="Verdana"/>
          <w:lang w:val="es-ES"/>
        </w:rPr>
        <w:t xml:space="preserve">. Ello ha provocado </w:t>
      </w:r>
      <w:r w:rsidRPr="00AC5E9B">
        <w:rPr>
          <w:rFonts w:ascii="Verdana" w:eastAsia="Verdana" w:hAnsi="Verdana" w:cs="Verdana"/>
          <w:lang w:val="es-ES"/>
        </w:rPr>
        <w:t xml:space="preserve">respuestas desarticuladas y dificultades operativas para atender problemáticas que representan riesgos para la vida, la salud humana y </w:t>
      </w:r>
      <w:r w:rsidR="004300B4">
        <w:rPr>
          <w:rFonts w:ascii="Verdana" w:eastAsia="Verdana" w:hAnsi="Verdana" w:cs="Verdana"/>
          <w:lang w:val="es-ES"/>
        </w:rPr>
        <w:t>el ambiente</w:t>
      </w:r>
      <w:r w:rsidRPr="00AC5E9B">
        <w:rPr>
          <w:rFonts w:ascii="Verdana" w:eastAsia="Verdana" w:hAnsi="Verdana" w:cs="Verdana"/>
          <w:lang w:val="es-ES"/>
        </w:rPr>
        <w:t>.</w:t>
      </w:r>
    </w:p>
    <w:p w14:paraId="7E46BF3C" w14:textId="77777777" w:rsidR="00AC5E9B" w:rsidRPr="00342D10" w:rsidRDefault="00AC5E9B" w:rsidP="00342D10">
      <w:pPr>
        <w:spacing w:after="0" w:line="240" w:lineRule="auto"/>
        <w:jc w:val="both"/>
        <w:rPr>
          <w:rFonts w:ascii="Verdana" w:eastAsia="Verdana" w:hAnsi="Verdana" w:cs="Verdana"/>
          <w:lang w:val="es-ES"/>
        </w:rPr>
      </w:pPr>
    </w:p>
    <w:p w14:paraId="16A65640" w14:textId="0ED0F513" w:rsidR="00AC5E9B" w:rsidRPr="00342D10" w:rsidRDefault="00342D10" w:rsidP="00342D10">
      <w:pPr>
        <w:pStyle w:val="Ttulo2"/>
        <w:numPr>
          <w:ilvl w:val="1"/>
          <w:numId w:val="19"/>
        </w:numPr>
        <w:spacing w:line="240" w:lineRule="auto"/>
        <w:rPr>
          <w:rFonts w:ascii="Verdana" w:eastAsia="Verdana" w:hAnsi="Verdana"/>
          <w:sz w:val="22"/>
          <w:szCs w:val="22"/>
          <w:lang w:val="es-ES"/>
        </w:rPr>
      </w:pPr>
      <w:bookmarkStart w:id="2" w:name="_Toc215750522"/>
      <w:r w:rsidRPr="00342D10">
        <w:rPr>
          <w:rFonts w:ascii="Verdana" w:eastAsia="Verdana" w:hAnsi="Verdana"/>
          <w:sz w:val="22"/>
          <w:szCs w:val="22"/>
          <w:lang w:val="es-ES"/>
        </w:rPr>
        <w:t>Necesidad Técnica de la Reglamentación</w:t>
      </w:r>
      <w:bookmarkEnd w:id="2"/>
    </w:p>
    <w:p w14:paraId="03A53E9B" w14:textId="77777777" w:rsidR="00AC5E9B" w:rsidRPr="0095086F" w:rsidRDefault="00AC5E9B" w:rsidP="0095086F">
      <w:pPr>
        <w:spacing w:after="0" w:line="240" w:lineRule="auto"/>
        <w:jc w:val="both"/>
        <w:rPr>
          <w:rFonts w:ascii="Verdana" w:eastAsia="Verdana" w:hAnsi="Verdana" w:cs="Verdana"/>
          <w:lang w:val="es-ES"/>
        </w:rPr>
      </w:pPr>
    </w:p>
    <w:p w14:paraId="691AC100" w14:textId="6BD8DB86" w:rsidR="00AC5E9B" w:rsidRPr="003E37DF" w:rsidRDefault="000D714E" w:rsidP="0095086F">
      <w:pPr>
        <w:pStyle w:val="Ttulo3"/>
        <w:numPr>
          <w:ilvl w:val="2"/>
          <w:numId w:val="19"/>
        </w:numPr>
        <w:spacing w:line="240" w:lineRule="auto"/>
        <w:rPr>
          <w:rFonts w:ascii="Verdana" w:eastAsia="Verdana" w:hAnsi="Verdana"/>
          <w:sz w:val="22"/>
          <w:szCs w:val="22"/>
          <w:lang w:val="es-ES"/>
        </w:rPr>
      </w:pPr>
      <w:bookmarkStart w:id="3" w:name="_Toc215750523"/>
      <w:r w:rsidRPr="003E37DF">
        <w:rPr>
          <w:rFonts w:ascii="Verdana" w:eastAsia="Verdana" w:hAnsi="Verdana"/>
          <w:sz w:val="22"/>
          <w:szCs w:val="22"/>
          <w:lang w:val="es-ES"/>
        </w:rPr>
        <w:t xml:space="preserve">Ausencia de Metodologías </w:t>
      </w:r>
      <w:r w:rsidR="0095086F" w:rsidRPr="003E37DF">
        <w:rPr>
          <w:rFonts w:ascii="Verdana" w:eastAsia="Verdana" w:hAnsi="Verdana"/>
          <w:sz w:val="22"/>
          <w:szCs w:val="22"/>
          <w:lang w:val="es-ES"/>
        </w:rPr>
        <w:t xml:space="preserve">unificadas </w:t>
      </w:r>
      <w:r w:rsidRPr="003E37DF">
        <w:rPr>
          <w:rFonts w:ascii="Verdana" w:eastAsia="Verdana" w:hAnsi="Verdana"/>
          <w:sz w:val="22"/>
          <w:szCs w:val="22"/>
          <w:lang w:val="es-ES"/>
        </w:rPr>
        <w:t>y su impacto</w:t>
      </w:r>
      <w:bookmarkEnd w:id="3"/>
    </w:p>
    <w:p w14:paraId="64212013" w14:textId="77777777" w:rsidR="00342D10" w:rsidRPr="0095086F" w:rsidRDefault="00342D10" w:rsidP="0095086F">
      <w:pPr>
        <w:spacing w:after="0" w:line="240" w:lineRule="auto"/>
        <w:jc w:val="both"/>
        <w:rPr>
          <w:rFonts w:ascii="Verdana" w:eastAsia="Verdana" w:hAnsi="Verdana" w:cs="Verdana"/>
          <w:lang w:val="es-ES"/>
        </w:rPr>
      </w:pPr>
    </w:p>
    <w:p w14:paraId="6CE159C5" w14:textId="5D66BFDC" w:rsidR="0067392F" w:rsidRPr="0067392F" w:rsidRDefault="0067392F" w:rsidP="0067392F">
      <w:pPr>
        <w:spacing w:after="0" w:line="240" w:lineRule="auto"/>
        <w:jc w:val="both"/>
        <w:rPr>
          <w:rFonts w:ascii="Verdana" w:eastAsia="Verdana" w:hAnsi="Verdana" w:cs="Verdana"/>
          <w:lang w:val="es-ES"/>
        </w:rPr>
      </w:pPr>
      <w:r w:rsidRPr="0067392F">
        <w:rPr>
          <w:rFonts w:ascii="Verdana" w:eastAsia="Verdana" w:hAnsi="Verdana" w:cs="Verdana"/>
          <w:lang w:val="es-ES"/>
        </w:rPr>
        <w:t xml:space="preserve">Actualmente, </w:t>
      </w:r>
      <w:r>
        <w:rPr>
          <w:rFonts w:ascii="Verdana" w:eastAsia="Verdana" w:hAnsi="Verdana" w:cs="Verdana"/>
          <w:lang w:val="es-ES"/>
        </w:rPr>
        <w:t xml:space="preserve">en Colombia, </w:t>
      </w:r>
      <w:r w:rsidRPr="0067392F">
        <w:rPr>
          <w:rFonts w:ascii="Verdana" w:eastAsia="Verdana" w:hAnsi="Verdana" w:cs="Verdana"/>
          <w:lang w:val="es-ES"/>
        </w:rPr>
        <w:t>no existe una metodología reglamentada de evaluación del riesgo físico y químico que permita determinar</w:t>
      </w:r>
      <w:r>
        <w:rPr>
          <w:rFonts w:ascii="Verdana" w:eastAsia="Verdana" w:hAnsi="Verdana" w:cs="Verdana"/>
          <w:lang w:val="es-ES"/>
        </w:rPr>
        <w:t xml:space="preserve"> (identificar y comprobar)</w:t>
      </w:r>
      <w:r w:rsidRPr="0067392F">
        <w:rPr>
          <w:rFonts w:ascii="Verdana" w:eastAsia="Verdana" w:hAnsi="Verdana" w:cs="Verdana"/>
          <w:lang w:val="es-ES"/>
        </w:rPr>
        <w:t>, con criterios homogéneos y verificables, cuándo un sitio</w:t>
      </w:r>
      <w:r>
        <w:rPr>
          <w:rFonts w:ascii="Verdana" w:eastAsia="Verdana" w:hAnsi="Verdana" w:cs="Verdana"/>
          <w:lang w:val="es-ES"/>
        </w:rPr>
        <w:t xml:space="preserve">, área o unidad espacial </w:t>
      </w:r>
      <w:r w:rsidRPr="0067392F">
        <w:rPr>
          <w:rFonts w:ascii="Verdana" w:eastAsia="Verdana" w:hAnsi="Verdana" w:cs="Verdana"/>
          <w:lang w:val="es-ES"/>
        </w:rPr>
        <w:t>constituye un pasivo ambiental. Esta ausencia impide:</w:t>
      </w:r>
    </w:p>
    <w:p w14:paraId="1C3DDBE5" w14:textId="77777777" w:rsidR="0067392F" w:rsidRPr="0067392F" w:rsidRDefault="0067392F" w:rsidP="0067392F">
      <w:pPr>
        <w:spacing w:after="0" w:line="240" w:lineRule="auto"/>
        <w:jc w:val="both"/>
        <w:rPr>
          <w:rFonts w:ascii="Verdana" w:eastAsia="Verdana" w:hAnsi="Verdana" w:cs="Verdana"/>
          <w:lang w:val="es-ES"/>
        </w:rPr>
      </w:pPr>
    </w:p>
    <w:p w14:paraId="0C29A774" w14:textId="77777777" w:rsidR="0067392F" w:rsidRPr="0067392F" w:rsidRDefault="0067392F" w:rsidP="0067392F">
      <w:pPr>
        <w:pStyle w:val="Prrafodelista"/>
        <w:numPr>
          <w:ilvl w:val="0"/>
          <w:numId w:val="20"/>
        </w:numPr>
        <w:spacing w:after="0" w:line="240" w:lineRule="auto"/>
        <w:jc w:val="both"/>
        <w:rPr>
          <w:rFonts w:ascii="Verdana" w:eastAsia="Verdana" w:hAnsi="Verdana" w:cs="Verdana"/>
          <w:lang w:val="es-ES"/>
        </w:rPr>
      </w:pPr>
      <w:r w:rsidRPr="0067392F">
        <w:rPr>
          <w:rFonts w:ascii="Verdana" w:eastAsia="Verdana" w:hAnsi="Verdana" w:cs="Verdana"/>
          <w:lang w:val="es-ES"/>
        </w:rPr>
        <w:t>Diferenciar entre sitios con afectaciones que representan riesgo no aceptable y aquellos que no lo representan.</w:t>
      </w:r>
    </w:p>
    <w:p w14:paraId="50B0F045" w14:textId="77777777" w:rsidR="0067392F" w:rsidRPr="0067392F" w:rsidRDefault="0067392F" w:rsidP="0067392F">
      <w:pPr>
        <w:pStyle w:val="Prrafodelista"/>
        <w:numPr>
          <w:ilvl w:val="0"/>
          <w:numId w:val="20"/>
        </w:numPr>
        <w:spacing w:after="0" w:line="240" w:lineRule="auto"/>
        <w:jc w:val="both"/>
        <w:rPr>
          <w:rFonts w:ascii="Verdana" w:eastAsia="Verdana" w:hAnsi="Verdana" w:cs="Verdana"/>
          <w:lang w:val="es-ES"/>
        </w:rPr>
      </w:pPr>
      <w:r w:rsidRPr="0067392F">
        <w:rPr>
          <w:rFonts w:ascii="Verdana" w:eastAsia="Verdana" w:hAnsi="Verdana" w:cs="Verdana"/>
          <w:lang w:val="es-ES"/>
        </w:rPr>
        <w:t>Establecer umbrales técnicos de actuación.</w:t>
      </w:r>
    </w:p>
    <w:p w14:paraId="716DC3B7" w14:textId="45C1A1AA" w:rsidR="0067392F" w:rsidRPr="0067392F" w:rsidRDefault="0067392F" w:rsidP="0067392F">
      <w:pPr>
        <w:pStyle w:val="Prrafodelista"/>
        <w:numPr>
          <w:ilvl w:val="0"/>
          <w:numId w:val="20"/>
        </w:numPr>
        <w:spacing w:after="0" w:line="240" w:lineRule="auto"/>
        <w:jc w:val="both"/>
        <w:rPr>
          <w:rFonts w:ascii="Verdana" w:eastAsia="Verdana" w:hAnsi="Verdana" w:cs="Verdana"/>
          <w:lang w:val="es-ES"/>
        </w:rPr>
      </w:pPr>
      <w:r w:rsidRPr="0067392F">
        <w:rPr>
          <w:rFonts w:ascii="Verdana" w:eastAsia="Verdana" w:hAnsi="Verdana" w:cs="Verdana"/>
          <w:lang w:val="es-ES"/>
        </w:rPr>
        <w:t xml:space="preserve">Definir responsabilidades </w:t>
      </w:r>
      <w:r>
        <w:rPr>
          <w:rFonts w:ascii="Verdana" w:eastAsia="Verdana" w:hAnsi="Verdana" w:cs="Verdana"/>
          <w:lang w:val="es-ES"/>
        </w:rPr>
        <w:t xml:space="preserve">a personas naturales o jurídicas (de derecho público o privado) </w:t>
      </w:r>
      <w:r w:rsidRPr="0067392F">
        <w:rPr>
          <w:rFonts w:ascii="Verdana" w:eastAsia="Verdana" w:hAnsi="Verdana" w:cs="Verdana"/>
          <w:lang w:val="es-ES"/>
        </w:rPr>
        <w:t>en los procesos de intervención.</w:t>
      </w:r>
    </w:p>
    <w:p w14:paraId="0D1A8CE0" w14:textId="4C8E18B6" w:rsidR="0067392F" w:rsidRPr="0067392F" w:rsidRDefault="0067392F" w:rsidP="0067392F">
      <w:pPr>
        <w:pStyle w:val="Prrafodelista"/>
        <w:numPr>
          <w:ilvl w:val="0"/>
          <w:numId w:val="20"/>
        </w:numPr>
        <w:spacing w:after="0" w:line="240" w:lineRule="auto"/>
        <w:jc w:val="both"/>
        <w:rPr>
          <w:rFonts w:ascii="Verdana" w:eastAsia="Verdana" w:hAnsi="Verdana" w:cs="Verdana"/>
          <w:lang w:val="es-ES"/>
        </w:rPr>
      </w:pPr>
      <w:r w:rsidRPr="0067392F">
        <w:rPr>
          <w:rFonts w:ascii="Verdana" w:eastAsia="Verdana" w:hAnsi="Verdana" w:cs="Verdana"/>
          <w:lang w:val="es-ES"/>
        </w:rPr>
        <w:t>Priorizar la asignación eficiente de recursos públicos</w:t>
      </w:r>
      <w:r>
        <w:rPr>
          <w:rFonts w:ascii="Verdana" w:eastAsia="Verdana" w:hAnsi="Verdana" w:cs="Verdana"/>
          <w:lang w:val="es-ES"/>
        </w:rPr>
        <w:t xml:space="preserve"> en aquellos casos donde no es posible identificar al responsable de la gestión del pasivo ambiental, o habiendo identificado al responsable este no posee la capacidad económica para asumir la intervención</w:t>
      </w:r>
      <w:r w:rsidRPr="0067392F">
        <w:rPr>
          <w:rFonts w:ascii="Verdana" w:eastAsia="Verdana" w:hAnsi="Verdana" w:cs="Verdana"/>
          <w:lang w:val="es-ES"/>
        </w:rPr>
        <w:t>.</w:t>
      </w:r>
    </w:p>
    <w:p w14:paraId="1169379D" w14:textId="77777777" w:rsidR="0067392F" w:rsidRDefault="0067392F" w:rsidP="0067392F">
      <w:pPr>
        <w:spacing w:after="0" w:line="240" w:lineRule="auto"/>
        <w:jc w:val="both"/>
        <w:rPr>
          <w:rFonts w:ascii="Verdana" w:eastAsia="Verdana" w:hAnsi="Verdana" w:cs="Verdana"/>
          <w:lang w:val="es-ES"/>
        </w:rPr>
      </w:pPr>
    </w:p>
    <w:p w14:paraId="3B0A1C3C" w14:textId="13B403CF" w:rsidR="00342D10" w:rsidRPr="0067392F" w:rsidRDefault="0067392F" w:rsidP="0067392F">
      <w:pPr>
        <w:spacing w:after="0" w:line="240" w:lineRule="auto"/>
        <w:jc w:val="both"/>
        <w:rPr>
          <w:rFonts w:ascii="Verdana" w:eastAsia="Verdana" w:hAnsi="Verdana" w:cs="Verdana"/>
          <w:lang w:val="es-ES"/>
        </w:rPr>
      </w:pPr>
      <w:r w:rsidRPr="0067392F">
        <w:rPr>
          <w:rFonts w:ascii="Verdana" w:eastAsia="Verdana" w:hAnsi="Verdana" w:cs="Verdana"/>
          <w:lang w:val="es-ES"/>
        </w:rPr>
        <w:t xml:space="preserve">El análisis de riesgo es el fundamento técnico esencial para la gestión de pasivos ambientales, pues permite identificar peligros, evaluar vulnerabilidades, estimar niveles de riesgo, y tomar decisiones informadas para prevenir afectaciones y </w:t>
      </w:r>
      <w:r w:rsidR="00EB7092">
        <w:rPr>
          <w:rFonts w:ascii="Verdana" w:eastAsia="Verdana" w:hAnsi="Verdana" w:cs="Verdana"/>
          <w:lang w:val="es-ES"/>
        </w:rPr>
        <w:t>devolver</w:t>
      </w:r>
      <w:r w:rsidRPr="0067392F">
        <w:rPr>
          <w:rFonts w:ascii="Verdana" w:eastAsia="Verdana" w:hAnsi="Verdana" w:cs="Verdana"/>
          <w:lang w:val="es-ES"/>
        </w:rPr>
        <w:t xml:space="preserve"> condiciones ambientales seguras.</w:t>
      </w:r>
    </w:p>
    <w:p w14:paraId="677D4028" w14:textId="77777777" w:rsidR="00342D10" w:rsidRDefault="00342D10" w:rsidP="00F52939">
      <w:pPr>
        <w:spacing w:after="0" w:line="240" w:lineRule="auto"/>
        <w:jc w:val="both"/>
        <w:rPr>
          <w:rFonts w:ascii="Verdana" w:eastAsia="Verdana" w:hAnsi="Verdana" w:cs="Verdana"/>
          <w:lang w:val="es-ES"/>
        </w:rPr>
      </w:pPr>
    </w:p>
    <w:p w14:paraId="53257318" w14:textId="2136DA3D" w:rsidR="001D7961" w:rsidRPr="003E37DF" w:rsidRDefault="00C841EF" w:rsidP="00624D49">
      <w:pPr>
        <w:pStyle w:val="Ttulo3"/>
        <w:numPr>
          <w:ilvl w:val="2"/>
          <w:numId w:val="19"/>
        </w:numPr>
        <w:spacing w:line="240" w:lineRule="auto"/>
        <w:rPr>
          <w:rFonts w:ascii="Verdana" w:eastAsia="Verdana" w:hAnsi="Verdana"/>
          <w:sz w:val="22"/>
          <w:szCs w:val="22"/>
          <w:lang w:val="es-ES"/>
        </w:rPr>
      </w:pPr>
      <w:bookmarkStart w:id="4" w:name="_Toc215750524"/>
      <w:r w:rsidRPr="003E37DF">
        <w:rPr>
          <w:rFonts w:ascii="Verdana" w:eastAsia="Verdana" w:hAnsi="Verdana"/>
          <w:sz w:val="22"/>
          <w:szCs w:val="22"/>
          <w:lang w:val="es-ES"/>
        </w:rPr>
        <w:t>Sospecha de Pasivos Ambientales</w:t>
      </w:r>
      <w:bookmarkEnd w:id="4"/>
    </w:p>
    <w:p w14:paraId="3C0447D9" w14:textId="77777777" w:rsidR="00342D10" w:rsidRDefault="00342D10" w:rsidP="00F52939">
      <w:pPr>
        <w:spacing w:after="0" w:line="240" w:lineRule="auto"/>
        <w:jc w:val="both"/>
        <w:rPr>
          <w:rFonts w:ascii="Verdana" w:eastAsia="Verdana" w:hAnsi="Verdana" w:cs="Verdana"/>
          <w:lang w:val="es-ES"/>
        </w:rPr>
      </w:pPr>
    </w:p>
    <w:p w14:paraId="65EA1A7A" w14:textId="6B449494" w:rsidR="00263333" w:rsidRDefault="00B53CFE" w:rsidP="00AB3944">
      <w:pPr>
        <w:spacing w:after="0" w:line="240" w:lineRule="auto"/>
        <w:jc w:val="both"/>
        <w:rPr>
          <w:rFonts w:ascii="Verdana" w:eastAsia="Verdana" w:hAnsi="Verdana" w:cs="Verdana"/>
          <w:lang w:val="es-ES"/>
        </w:rPr>
      </w:pPr>
      <w:r>
        <w:rPr>
          <w:rFonts w:ascii="Verdana" w:eastAsia="Verdana" w:hAnsi="Verdana" w:cs="Verdana"/>
          <w:lang w:val="es-ES"/>
        </w:rPr>
        <w:t>Los inventarios realizados por el Ministerio de Ambiente y Desarrollo Sostenible (</w:t>
      </w:r>
      <w:r w:rsidR="000B1108">
        <w:rPr>
          <w:rFonts w:ascii="Verdana" w:eastAsia="Verdana" w:hAnsi="Verdana" w:cs="Verdana"/>
          <w:lang w:val="es-ES"/>
        </w:rPr>
        <w:t xml:space="preserve">en adelante </w:t>
      </w:r>
      <w:r>
        <w:rPr>
          <w:rFonts w:ascii="Verdana" w:eastAsia="Verdana" w:hAnsi="Verdana" w:cs="Verdana"/>
          <w:lang w:val="es-ES"/>
        </w:rPr>
        <w:t xml:space="preserve">Minambiente) </w:t>
      </w:r>
      <w:r w:rsidR="00AB3944" w:rsidRPr="00AB3944">
        <w:rPr>
          <w:rFonts w:ascii="Verdana" w:eastAsia="Verdana" w:hAnsi="Verdana" w:cs="Verdana"/>
          <w:lang w:val="es-ES"/>
        </w:rPr>
        <w:t xml:space="preserve">desde el 2015 </w:t>
      </w:r>
      <w:r>
        <w:rPr>
          <w:rFonts w:ascii="Verdana" w:eastAsia="Verdana" w:hAnsi="Verdana" w:cs="Verdana"/>
          <w:lang w:val="es-ES"/>
        </w:rPr>
        <w:t xml:space="preserve">evidencian la urgencia de contar con una regulación robusta para identificar y comprobar pasivos ambientales presentes en el territorio nacional. En dicho año se </w:t>
      </w:r>
      <w:r w:rsidR="00AB3944" w:rsidRPr="00AB3944">
        <w:rPr>
          <w:rFonts w:ascii="Verdana" w:eastAsia="Verdana" w:hAnsi="Verdana" w:cs="Verdana"/>
          <w:lang w:val="es-ES"/>
        </w:rPr>
        <w:t xml:space="preserve">identificaron 1.843 puntos con base en datos secundarios reportados por Autoridades Ambientales, Institutos de Investigación, Contraloría General de la República, Procuraduría </w:t>
      </w:r>
      <w:r w:rsidR="00AB3944" w:rsidRPr="00AB3944">
        <w:rPr>
          <w:rFonts w:ascii="Verdana" w:eastAsia="Verdana" w:hAnsi="Verdana" w:cs="Verdana"/>
          <w:lang w:val="es-ES"/>
        </w:rPr>
        <w:lastRenderedPageBreak/>
        <w:t xml:space="preserve">General de la Nación, Superintendencia de Servicios Públicos Domiciliarios, representantes de sectores productivos y academia, así como la revisión de los estudios disponibles para la época </w:t>
      </w:r>
      <w:r w:rsidR="00AB3944" w:rsidRPr="00263333">
        <w:rPr>
          <w:rFonts w:ascii="Verdana" w:eastAsia="Verdana" w:hAnsi="Verdana" w:cs="Verdana"/>
          <w:lang w:val="es-ES"/>
        </w:rPr>
        <w:t>(INNOVA S.A.S, E.S.P., 2015).</w:t>
      </w:r>
    </w:p>
    <w:p w14:paraId="5987BFDA" w14:textId="77777777" w:rsidR="00263333" w:rsidRDefault="00263333" w:rsidP="00AB3944">
      <w:pPr>
        <w:spacing w:after="0" w:line="240" w:lineRule="auto"/>
        <w:jc w:val="both"/>
        <w:rPr>
          <w:rFonts w:ascii="Verdana" w:eastAsia="Verdana" w:hAnsi="Verdana" w:cs="Verdana"/>
          <w:lang w:val="es-ES"/>
        </w:rPr>
      </w:pPr>
    </w:p>
    <w:p w14:paraId="7825BBB4" w14:textId="6106B62D" w:rsidR="00AB3944" w:rsidRPr="00AB3944" w:rsidRDefault="00AB3944" w:rsidP="00AB3944">
      <w:pPr>
        <w:spacing w:after="0" w:line="240" w:lineRule="auto"/>
        <w:jc w:val="both"/>
        <w:rPr>
          <w:rFonts w:ascii="Verdana" w:eastAsia="Verdana" w:hAnsi="Verdana" w:cs="Verdana"/>
          <w:lang w:val="es-ES"/>
        </w:rPr>
      </w:pPr>
      <w:r w:rsidRPr="00AB3944">
        <w:rPr>
          <w:rFonts w:ascii="Verdana" w:eastAsia="Verdana" w:hAnsi="Verdana" w:cs="Verdana"/>
          <w:lang w:val="es-ES"/>
        </w:rPr>
        <w:t xml:space="preserve">Posteriormente, </w:t>
      </w:r>
      <w:r w:rsidR="000B1108">
        <w:rPr>
          <w:rFonts w:ascii="Verdana" w:eastAsia="Verdana" w:hAnsi="Verdana" w:cs="Verdana"/>
          <w:lang w:val="es-ES"/>
        </w:rPr>
        <w:t xml:space="preserve">Minambiente </w:t>
      </w:r>
      <w:r w:rsidRPr="00AB3944">
        <w:rPr>
          <w:rFonts w:ascii="Verdana" w:eastAsia="Verdana" w:hAnsi="Verdana" w:cs="Verdana"/>
          <w:lang w:val="es-ES"/>
        </w:rPr>
        <w:t>actualizó la información e indicó que existen cerca de 4.454 sitios en sospecha susceptibles de constituir pasivos ambientales, encontrando:</w:t>
      </w:r>
    </w:p>
    <w:p w14:paraId="5A9EE67E" w14:textId="77777777" w:rsidR="00AB3944" w:rsidRPr="00AB3944" w:rsidRDefault="00AB3944" w:rsidP="00AB3944">
      <w:pPr>
        <w:spacing w:after="0" w:line="240" w:lineRule="auto"/>
        <w:jc w:val="both"/>
        <w:rPr>
          <w:rFonts w:ascii="Verdana" w:eastAsia="Verdana" w:hAnsi="Verdana" w:cs="Verdana"/>
          <w:lang w:val="es-ES"/>
        </w:rPr>
      </w:pPr>
    </w:p>
    <w:p w14:paraId="3C20E00E" w14:textId="281A2F52" w:rsidR="00AB3944" w:rsidRDefault="00AB3944" w:rsidP="00AB3944">
      <w:pPr>
        <w:spacing w:after="0" w:line="240" w:lineRule="auto"/>
        <w:jc w:val="both"/>
        <w:rPr>
          <w:rFonts w:ascii="Verdana" w:eastAsia="Verdana" w:hAnsi="Verdana" w:cs="Verdana"/>
          <w:lang w:val="es-ES"/>
        </w:rPr>
      </w:pPr>
      <w:r w:rsidRPr="000B4110">
        <w:rPr>
          <w:noProof/>
        </w:rPr>
        <w:drawing>
          <wp:inline distT="0" distB="0" distL="0" distR="0" wp14:anchorId="5C33A679" wp14:editId="0445AC1D">
            <wp:extent cx="5612130" cy="1894417"/>
            <wp:effectExtent l="19050" t="19050" r="26670" b="10795"/>
            <wp:docPr id="152372597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l="613" r="12466"/>
                    <a:stretch>
                      <a:fillRect/>
                    </a:stretch>
                  </pic:blipFill>
                  <pic:spPr bwMode="auto">
                    <a:xfrm>
                      <a:off x="0" y="0"/>
                      <a:ext cx="5619324" cy="1896845"/>
                    </a:xfrm>
                    <a:prstGeom prst="rect">
                      <a:avLst/>
                    </a:prstGeom>
                    <a:noFill/>
                    <a:ln w="3175">
                      <a:solidFill>
                        <a:srgbClr val="A5A5A5"/>
                      </a:solidFill>
                      <a:miter lim="800000"/>
                      <a:headEnd/>
                      <a:tailEnd/>
                    </a:ln>
                  </pic:spPr>
                </pic:pic>
              </a:graphicData>
            </a:graphic>
          </wp:inline>
        </w:drawing>
      </w:r>
    </w:p>
    <w:p w14:paraId="226D013F" w14:textId="2084E4B0" w:rsidR="00AB3944" w:rsidRPr="00AB3944" w:rsidRDefault="009777BD" w:rsidP="009777BD">
      <w:pPr>
        <w:spacing w:after="0" w:line="240" w:lineRule="auto"/>
        <w:jc w:val="center"/>
        <w:rPr>
          <w:rFonts w:ascii="Verdana" w:eastAsia="Verdana" w:hAnsi="Verdana" w:cs="Verdana"/>
          <w:lang w:val="es-ES"/>
        </w:rPr>
      </w:pPr>
      <w:r w:rsidRPr="00AB3944">
        <w:rPr>
          <w:rFonts w:ascii="Verdana" w:eastAsia="Verdana" w:hAnsi="Verdana" w:cs="Verdana"/>
          <w:lang w:val="es-ES"/>
        </w:rPr>
        <w:t>Figura: Distribución sitios susceptibles de configurarse pasivos ambientales por regiones.</w:t>
      </w:r>
    </w:p>
    <w:p w14:paraId="7892EF30" w14:textId="28342AC9" w:rsidR="00342D10" w:rsidRPr="009777BD" w:rsidRDefault="00AB3944" w:rsidP="009777BD">
      <w:pPr>
        <w:spacing w:after="0" w:line="240" w:lineRule="auto"/>
        <w:jc w:val="center"/>
        <w:rPr>
          <w:rFonts w:ascii="Verdana" w:eastAsia="Verdana" w:hAnsi="Verdana" w:cs="Verdana"/>
          <w:sz w:val="18"/>
          <w:szCs w:val="18"/>
          <w:lang w:val="es-ES"/>
        </w:rPr>
      </w:pPr>
      <w:r w:rsidRPr="009777BD">
        <w:rPr>
          <w:rFonts w:ascii="Verdana" w:eastAsia="Verdana" w:hAnsi="Verdana" w:cs="Verdana"/>
          <w:sz w:val="18"/>
          <w:szCs w:val="18"/>
          <w:lang w:val="es-ES"/>
        </w:rPr>
        <w:t>Fuente: Grupo de Gestión Integral de Residuos y Pasivos Ambientales - Minambiente, 2024.</w:t>
      </w:r>
    </w:p>
    <w:p w14:paraId="640B41EE" w14:textId="77777777" w:rsidR="00342D10" w:rsidRDefault="00342D10" w:rsidP="00F52939">
      <w:pPr>
        <w:spacing w:after="0" w:line="240" w:lineRule="auto"/>
        <w:jc w:val="both"/>
        <w:rPr>
          <w:rFonts w:ascii="Verdana" w:eastAsia="Verdana" w:hAnsi="Verdana" w:cs="Verdana"/>
          <w:lang w:val="es-ES"/>
        </w:rPr>
      </w:pPr>
    </w:p>
    <w:p w14:paraId="36973EA0" w14:textId="713946D6" w:rsidR="002210F1" w:rsidRPr="00DE010C" w:rsidRDefault="002210F1" w:rsidP="002210F1">
      <w:pPr>
        <w:pStyle w:val="Prrafodelista"/>
        <w:spacing w:after="0" w:line="240" w:lineRule="auto"/>
        <w:ind w:left="0"/>
        <w:jc w:val="center"/>
        <w:rPr>
          <w:rFonts w:ascii="Arial Narrow" w:eastAsia="Arial Narrow" w:hAnsi="Arial Narrow" w:cs="Arial Narrow"/>
        </w:rPr>
      </w:pPr>
      <w:r w:rsidRPr="000B4110">
        <w:rPr>
          <w:noProof/>
        </w:rPr>
        <w:drawing>
          <wp:inline distT="0" distB="0" distL="0" distR="0" wp14:anchorId="2838FF9A" wp14:editId="4D405244">
            <wp:extent cx="5612130" cy="1792817"/>
            <wp:effectExtent l="19050" t="19050" r="26670" b="17145"/>
            <wp:docPr id="149567335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l="836" r="6259"/>
                    <a:stretch>
                      <a:fillRect/>
                    </a:stretch>
                  </pic:blipFill>
                  <pic:spPr bwMode="auto">
                    <a:xfrm>
                      <a:off x="0" y="0"/>
                      <a:ext cx="5618388" cy="1794816"/>
                    </a:xfrm>
                    <a:prstGeom prst="rect">
                      <a:avLst/>
                    </a:prstGeom>
                    <a:noFill/>
                    <a:ln w="3175" algn="ctr">
                      <a:solidFill>
                        <a:srgbClr val="A5A5A5"/>
                      </a:solidFill>
                      <a:miter lim="800000"/>
                      <a:headEnd/>
                      <a:tailEnd/>
                    </a:ln>
                    <a:effectLst/>
                  </pic:spPr>
                </pic:pic>
              </a:graphicData>
            </a:graphic>
          </wp:inline>
        </w:drawing>
      </w:r>
    </w:p>
    <w:p w14:paraId="634A3DF0" w14:textId="77777777" w:rsidR="002210F1" w:rsidRPr="000B76BE" w:rsidRDefault="002210F1" w:rsidP="002210F1">
      <w:pPr>
        <w:spacing w:after="0" w:line="240" w:lineRule="auto"/>
        <w:jc w:val="center"/>
        <w:rPr>
          <w:rFonts w:ascii="Arial Narrow" w:eastAsia="Arial Narrow" w:hAnsi="Arial Narrow" w:cs="Arial Narrow"/>
        </w:rPr>
      </w:pPr>
      <w:r w:rsidRPr="000B76BE">
        <w:rPr>
          <w:rFonts w:ascii="Arial Narrow" w:hAnsi="Arial Narrow"/>
        </w:rPr>
        <w:t>Figura: Distribución sitios susceptibles de configurarse pasivos ambientales por sector económico.</w:t>
      </w:r>
    </w:p>
    <w:p w14:paraId="32371AC5" w14:textId="77777777" w:rsidR="002210F1" w:rsidRPr="00061F50" w:rsidRDefault="002210F1" w:rsidP="002210F1">
      <w:pPr>
        <w:pStyle w:val="Prrafodelista"/>
        <w:spacing w:after="0" w:line="240" w:lineRule="auto"/>
        <w:ind w:left="0"/>
        <w:jc w:val="center"/>
        <w:rPr>
          <w:rFonts w:ascii="Verdana" w:eastAsia="Arial Narrow" w:hAnsi="Verdana" w:cs="Arial Narrow"/>
        </w:rPr>
      </w:pPr>
      <w:r w:rsidRPr="00061F50">
        <w:rPr>
          <w:rFonts w:ascii="Verdana" w:eastAsia="Arial Narrow" w:hAnsi="Verdana" w:cs="Arial Narrow"/>
        </w:rPr>
        <w:t>Fuente: Grupo de Gestión Integral de Residuos y Pasivos Ambientales - Minambiente, 2024.</w:t>
      </w:r>
    </w:p>
    <w:p w14:paraId="31B67795" w14:textId="77777777" w:rsidR="00342D10" w:rsidRPr="00061F50" w:rsidRDefault="00342D10" w:rsidP="00F52939">
      <w:pPr>
        <w:spacing w:after="0" w:line="240" w:lineRule="auto"/>
        <w:jc w:val="both"/>
        <w:rPr>
          <w:rFonts w:ascii="Verdana" w:eastAsia="Verdana" w:hAnsi="Verdana" w:cs="Verdana"/>
        </w:rPr>
      </w:pPr>
    </w:p>
    <w:p w14:paraId="7774C394" w14:textId="40EC4BDB" w:rsidR="00470482" w:rsidRPr="00061F50" w:rsidRDefault="00016D95" w:rsidP="00470482">
      <w:pPr>
        <w:pStyle w:val="Prrafodelista"/>
        <w:spacing w:after="0" w:line="240" w:lineRule="auto"/>
        <w:ind w:left="0"/>
        <w:jc w:val="both"/>
        <w:rPr>
          <w:rFonts w:ascii="Verdana" w:eastAsia="Arial Narrow" w:hAnsi="Verdana" w:cs="Arial Narrow"/>
        </w:rPr>
      </w:pPr>
      <w:r>
        <w:rPr>
          <w:rFonts w:ascii="Verdana" w:eastAsia="Arial Narrow" w:hAnsi="Verdana" w:cs="Arial Narrow"/>
        </w:rPr>
        <w:t>Más recientemente,</w:t>
      </w:r>
      <w:r w:rsidR="00061F50" w:rsidRPr="00061F50">
        <w:rPr>
          <w:rFonts w:ascii="Verdana" w:eastAsia="Arial Narrow" w:hAnsi="Verdana" w:cs="Arial Narrow"/>
        </w:rPr>
        <w:t xml:space="preserve"> </w:t>
      </w:r>
      <w:r>
        <w:rPr>
          <w:rFonts w:ascii="Verdana" w:eastAsia="Arial Narrow" w:hAnsi="Verdana" w:cs="Arial Narrow"/>
        </w:rPr>
        <w:t xml:space="preserve">mediante procesos de depuración </w:t>
      </w:r>
      <w:r w:rsidR="00142E06">
        <w:rPr>
          <w:rFonts w:ascii="Verdana" w:eastAsia="Arial Narrow" w:hAnsi="Verdana" w:cs="Arial Narrow"/>
        </w:rPr>
        <w:t xml:space="preserve">técnica, </w:t>
      </w:r>
      <w:r w:rsidR="00061F50" w:rsidRPr="00061F50">
        <w:rPr>
          <w:rFonts w:ascii="Verdana" w:eastAsia="Arial Narrow" w:hAnsi="Verdana" w:cs="Arial Narrow"/>
        </w:rPr>
        <w:t xml:space="preserve">Minambiente </w:t>
      </w:r>
      <w:r w:rsidR="00142E06">
        <w:rPr>
          <w:rFonts w:ascii="Verdana" w:eastAsia="Arial Narrow" w:hAnsi="Verdana" w:cs="Arial Narrow"/>
        </w:rPr>
        <w:t xml:space="preserve">consolido un inventario </w:t>
      </w:r>
      <w:r w:rsidR="00061F50" w:rsidRPr="00061F50">
        <w:rPr>
          <w:rFonts w:ascii="Verdana" w:eastAsia="Arial Narrow" w:hAnsi="Verdana" w:cs="Arial Narrow"/>
        </w:rPr>
        <w:t>de 4.179 puntos, de los cuales 1.</w:t>
      </w:r>
      <w:r w:rsidR="00470482">
        <w:rPr>
          <w:rFonts w:ascii="Verdana" w:eastAsia="Arial Narrow" w:hAnsi="Verdana" w:cs="Arial Narrow"/>
        </w:rPr>
        <w:t xml:space="preserve">591 </w:t>
      </w:r>
      <w:r w:rsidR="00470482" w:rsidRPr="00061F50">
        <w:rPr>
          <w:rFonts w:ascii="Verdana" w:eastAsia="Arial Narrow" w:hAnsi="Verdana" w:cs="Arial Narrow"/>
        </w:rPr>
        <w:t>puntos corresponden al sector de disposición de residuos</w:t>
      </w:r>
      <w:r w:rsidR="00470482">
        <w:rPr>
          <w:rFonts w:ascii="Verdana" w:eastAsia="Arial Narrow" w:hAnsi="Verdana" w:cs="Arial Narrow"/>
        </w:rPr>
        <w:t xml:space="preserve">, </w:t>
      </w:r>
      <w:r w:rsidR="00470482" w:rsidRPr="00061F50">
        <w:rPr>
          <w:rFonts w:ascii="Verdana" w:eastAsia="Arial Narrow" w:hAnsi="Verdana" w:cs="Arial Narrow"/>
        </w:rPr>
        <w:t>1.359 puntos están vinculados al sector minero</w:t>
      </w:r>
      <w:r w:rsidR="00470482">
        <w:rPr>
          <w:rFonts w:ascii="Verdana" w:eastAsia="Arial Narrow" w:hAnsi="Verdana" w:cs="Arial Narrow"/>
        </w:rPr>
        <w:t>, y 788</w:t>
      </w:r>
      <w:r w:rsidR="00470482" w:rsidRPr="00061F50">
        <w:rPr>
          <w:rFonts w:ascii="Verdana" w:eastAsia="Arial Narrow" w:hAnsi="Verdana" w:cs="Arial Narrow"/>
        </w:rPr>
        <w:t xml:space="preserve"> puntos generados por el sector aéreo civil</w:t>
      </w:r>
      <w:r w:rsidR="00470482">
        <w:rPr>
          <w:rFonts w:ascii="Verdana" w:eastAsia="Arial Narrow" w:hAnsi="Verdana" w:cs="Arial Narrow"/>
        </w:rPr>
        <w:t>, como se identifica en la siguiente figura.</w:t>
      </w:r>
    </w:p>
    <w:p w14:paraId="2C22E752" w14:textId="557FED5D" w:rsidR="00470482" w:rsidRDefault="00470482" w:rsidP="00061F50">
      <w:pPr>
        <w:pStyle w:val="Prrafodelista"/>
        <w:spacing w:after="0" w:line="240" w:lineRule="auto"/>
        <w:ind w:left="0"/>
        <w:jc w:val="both"/>
        <w:rPr>
          <w:rFonts w:ascii="Verdana" w:eastAsia="Arial Narrow" w:hAnsi="Verdana" w:cs="Arial Narrow"/>
        </w:rPr>
      </w:pPr>
    </w:p>
    <w:p w14:paraId="6FF5AFFD" w14:textId="77777777" w:rsidR="00470482" w:rsidRDefault="00470482" w:rsidP="00061F50">
      <w:pPr>
        <w:pStyle w:val="Prrafodelista"/>
        <w:spacing w:after="0" w:line="240" w:lineRule="auto"/>
        <w:ind w:left="0"/>
        <w:jc w:val="both"/>
        <w:rPr>
          <w:rFonts w:ascii="Verdana" w:eastAsia="Arial Narrow" w:hAnsi="Verdana" w:cs="Arial Narrow"/>
        </w:rPr>
      </w:pPr>
    </w:p>
    <w:p w14:paraId="66D2CE5E" w14:textId="77777777" w:rsidR="00470482" w:rsidRDefault="00470482" w:rsidP="00061F50">
      <w:pPr>
        <w:pStyle w:val="Prrafodelista"/>
        <w:spacing w:after="0" w:line="240" w:lineRule="auto"/>
        <w:ind w:left="0"/>
        <w:jc w:val="both"/>
        <w:rPr>
          <w:rFonts w:ascii="Verdana" w:eastAsia="Arial Narrow" w:hAnsi="Verdana" w:cs="Arial Narrow"/>
        </w:rPr>
      </w:pPr>
    </w:p>
    <w:p w14:paraId="650FB8ED" w14:textId="088D04F2" w:rsidR="00061F50" w:rsidRPr="00061F50" w:rsidRDefault="00061F50" w:rsidP="00061F50">
      <w:pPr>
        <w:pStyle w:val="Prrafodelista"/>
        <w:spacing w:after="0" w:line="240" w:lineRule="auto"/>
        <w:ind w:left="0"/>
        <w:jc w:val="center"/>
        <w:rPr>
          <w:rFonts w:ascii="Verdana" w:eastAsia="Arial Narrow" w:hAnsi="Verdana" w:cs="Arial Narrow"/>
        </w:rPr>
      </w:pPr>
      <w:r w:rsidRPr="00061F50">
        <w:rPr>
          <w:rFonts w:ascii="Verdana" w:eastAsia="Arial Narrow" w:hAnsi="Verdana" w:cs="Arial Narrow"/>
          <w:noProof/>
        </w:rPr>
        <w:lastRenderedPageBreak/>
        <w:drawing>
          <wp:inline distT="0" distB="0" distL="0" distR="0" wp14:anchorId="47927E0D" wp14:editId="1162D32E">
            <wp:extent cx="5545461" cy="3686175"/>
            <wp:effectExtent l="0" t="0" r="0" b="0"/>
            <wp:docPr id="2134585202"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49013" cy="3688536"/>
                    </a:xfrm>
                    <a:prstGeom prst="rect">
                      <a:avLst/>
                    </a:prstGeom>
                    <a:noFill/>
                  </pic:spPr>
                </pic:pic>
              </a:graphicData>
            </a:graphic>
          </wp:inline>
        </w:drawing>
      </w:r>
    </w:p>
    <w:p w14:paraId="27365256" w14:textId="77777777" w:rsidR="00061F50" w:rsidRPr="00061F50" w:rsidRDefault="00061F50" w:rsidP="00061F50">
      <w:pPr>
        <w:pStyle w:val="Prrafodelista"/>
        <w:spacing w:after="0" w:line="240" w:lineRule="auto"/>
        <w:ind w:left="0"/>
        <w:jc w:val="center"/>
        <w:rPr>
          <w:rFonts w:ascii="Verdana" w:eastAsia="Arial Narrow" w:hAnsi="Verdana" w:cs="Arial Narrow"/>
        </w:rPr>
      </w:pPr>
      <w:r w:rsidRPr="00061F50">
        <w:rPr>
          <w:rFonts w:ascii="Verdana" w:eastAsia="Arial Narrow" w:hAnsi="Verdana" w:cs="Arial Narrow"/>
        </w:rPr>
        <w:t>Figura: Distribución sitios susceptibles de configurarse pasivos ambientales por sector económico.</w:t>
      </w:r>
    </w:p>
    <w:p w14:paraId="6A0178D8" w14:textId="77777777" w:rsidR="00061F50" w:rsidRPr="00061F50" w:rsidRDefault="00061F50" w:rsidP="00061F50">
      <w:pPr>
        <w:pStyle w:val="Prrafodelista"/>
        <w:spacing w:after="0" w:line="240" w:lineRule="auto"/>
        <w:ind w:left="0"/>
        <w:jc w:val="center"/>
        <w:rPr>
          <w:rFonts w:ascii="Verdana" w:eastAsia="Arial Narrow" w:hAnsi="Verdana" w:cs="Arial Narrow"/>
          <w:sz w:val="18"/>
          <w:szCs w:val="18"/>
        </w:rPr>
      </w:pPr>
      <w:r w:rsidRPr="00061F50">
        <w:rPr>
          <w:rFonts w:ascii="Verdana" w:eastAsia="Arial Narrow" w:hAnsi="Verdana" w:cs="Arial Narrow"/>
          <w:sz w:val="18"/>
          <w:szCs w:val="18"/>
        </w:rPr>
        <w:t>Fuente: Grupo de Gestión Integral de Residuos y Pasivos Ambientales - Minambiente, 2025.</w:t>
      </w:r>
    </w:p>
    <w:p w14:paraId="32D4D129" w14:textId="77777777" w:rsidR="00342D10" w:rsidRPr="00061F50" w:rsidRDefault="00342D10" w:rsidP="00F52939">
      <w:pPr>
        <w:spacing w:after="0" w:line="240" w:lineRule="auto"/>
        <w:jc w:val="both"/>
        <w:rPr>
          <w:rFonts w:ascii="Verdana" w:eastAsia="Verdana" w:hAnsi="Verdana" w:cs="Verdana"/>
        </w:rPr>
      </w:pPr>
    </w:p>
    <w:p w14:paraId="37651146" w14:textId="4499FBFA" w:rsidR="00342D10" w:rsidRDefault="00B31FE9" w:rsidP="00F52939">
      <w:pPr>
        <w:spacing w:after="0" w:line="240" w:lineRule="auto"/>
        <w:jc w:val="both"/>
        <w:rPr>
          <w:rFonts w:ascii="Verdana" w:eastAsia="Verdana" w:hAnsi="Verdana" w:cs="Verdana"/>
          <w:lang w:val="es-ES"/>
        </w:rPr>
      </w:pPr>
      <w:r w:rsidRPr="00B31FE9">
        <w:rPr>
          <w:rFonts w:ascii="Verdana" w:eastAsia="Verdana" w:hAnsi="Verdana" w:cs="Verdana"/>
          <w:lang w:val="es-ES"/>
        </w:rPr>
        <w:t xml:space="preserve">Todo lo anterior representa cifras preliminares, pues, en ausencia de metodología de </w:t>
      </w:r>
      <w:r>
        <w:rPr>
          <w:rFonts w:ascii="Verdana" w:eastAsia="Verdana" w:hAnsi="Verdana" w:cs="Verdana"/>
          <w:lang w:val="es-ES"/>
        </w:rPr>
        <w:t>evaluación</w:t>
      </w:r>
      <w:r w:rsidRPr="00B31FE9">
        <w:rPr>
          <w:rFonts w:ascii="Verdana" w:eastAsia="Verdana" w:hAnsi="Verdana" w:cs="Verdana"/>
          <w:lang w:val="es-ES"/>
        </w:rPr>
        <w:t xml:space="preserve"> de riesgo reglamentada, estos sitios continúan clasificados como “sitios en sospecha”.</w:t>
      </w:r>
    </w:p>
    <w:p w14:paraId="338B8670" w14:textId="77777777" w:rsidR="00342D10" w:rsidRDefault="00342D10" w:rsidP="00F52939">
      <w:pPr>
        <w:spacing w:after="0" w:line="240" w:lineRule="auto"/>
        <w:jc w:val="both"/>
        <w:rPr>
          <w:rFonts w:ascii="Verdana" w:eastAsia="Verdana" w:hAnsi="Verdana" w:cs="Verdana"/>
          <w:lang w:val="es-ES"/>
        </w:rPr>
      </w:pPr>
    </w:p>
    <w:p w14:paraId="32A30105" w14:textId="35659282" w:rsidR="00E06C21" w:rsidRPr="00342D10" w:rsidRDefault="00E06C21" w:rsidP="00E06C21">
      <w:pPr>
        <w:pStyle w:val="Ttulo2"/>
        <w:numPr>
          <w:ilvl w:val="1"/>
          <w:numId w:val="19"/>
        </w:numPr>
        <w:spacing w:line="240" w:lineRule="auto"/>
        <w:rPr>
          <w:rFonts w:ascii="Verdana" w:eastAsia="Verdana" w:hAnsi="Verdana"/>
          <w:sz w:val="22"/>
          <w:szCs w:val="22"/>
          <w:lang w:val="es-ES"/>
        </w:rPr>
      </w:pPr>
      <w:bookmarkStart w:id="5" w:name="_Toc215750525"/>
      <w:r>
        <w:rPr>
          <w:rFonts w:ascii="Verdana" w:eastAsia="Verdana" w:hAnsi="Verdana"/>
          <w:sz w:val="22"/>
          <w:szCs w:val="22"/>
          <w:lang w:val="es-ES"/>
        </w:rPr>
        <w:t>Justificación Normativa</w:t>
      </w:r>
      <w:bookmarkEnd w:id="5"/>
    </w:p>
    <w:p w14:paraId="4FAD39BD" w14:textId="77777777" w:rsidR="00342D10" w:rsidRDefault="00342D10" w:rsidP="00F52939">
      <w:pPr>
        <w:spacing w:after="0" w:line="240" w:lineRule="auto"/>
        <w:jc w:val="both"/>
        <w:rPr>
          <w:rFonts w:ascii="Verdana" w:eastAsia="Verdana" w:hAnsi="Verdana" w:cs="Verdana"/>
          <w:lang w:val="es-ES"/>
        </w:rPr>
      </w:pPr>
    </w:p>
    <w:p w14:paraId="0B373B75" w14:textId="3B4915F9" w:rsidR="002210F1" w:rsidRDefault="004561E9" w:rsidP="00F52939">
      <w:pPr>
        <w:spacing w:after="0" w:line="240" w:lineRule="auto"/>
        <w:jc w:val="both"/>
        <w:rPr>
          <w:rFonts w:ascii="Verdana" w:eastAsia="Verdana" w:hAnsi="Verdana" w:cs="Verdana"/>
          <w:lang w:val="es-ES"/>
        </w:rPr>
      </w:pPr>
      <w:r w:rsidRPr="004561E9">
        <w:rPr>
          <w:rFonts w:ascii="Verdana" w:eastAsia="Verdana" w:hAnsi="Verdana" w:cs="Verdana"/>
          <w:lang w:val="es-ES"/>
        </w:rPr>
        <w:t>La reglamentación propuesta desarrolla y materializa mandatos constitucionales, legales, de política pública y de planeación del desarrollo, entre ellos:</w:t>
      </w:r>
    </w:p>
    <w:p w14:paraId="0E6E733E" w14:textId="77777777" w:rsidR="002210F1" w:rsidRDefault="002210F1" w:rsidP="00F52939">
      <w:pPr>
        <w:spacing w:after="0" w:line="240" w:lineRule="auto"/>
        <w:jc w:val="both"/>
        <w:rPr>
          <w:rFonts w:ascii="Verdana" w:eastAsia="Verdana" w:hAnsi="Verdana" w:cs="Verdana"/>
          <w:lang w:val="es-ES"/>
        </w:rPr>
      </w:pPr>
    </w:p>
    <w:p w14:paraId="0ECE6CF4" w14:textId="0F6B5A0A" w:rsidR="002210F1" w:rsidRPr="00535CDD" w:rsidRDefault="004561E9" w:rsidP="00F52939">
      <w:pPr>
        <w:pStyle w:val="Prrafodelista"/>
        <w:numPr>
          <w:ilvl w:val="0"/>
          <w:numId w:val="23"/>
        </w:numPr>
        <w:spacing w:after="0" w:line="240" w:lineRule="auto"/>
        <w:jc w:val="both"/>
        <w:rPr>
          <w:rFonts w:ascii="Verdana" w:eastAsia="Verdana" w:hAnsi="Verdana" w:cs="Verdana"/>
          <w:lang w:val="es-ES"/>
        </w:rPr>
      </w:pPr>
      <w:r w:rsidRPr="004561E9">
        <w:rPr>
          <w:rFonts w:ascii="Verdana" w:eastAsia="Verdana" w:hAnsi="Verdana" w:cs="Verdana"/>
          <w:b/>
          <w:bCs/>
          <w:lang w:val="es-ES"/>
        </w:rPr>
        <w:t>Constitución Política de Colombia</w:t>
      </w:r>
      <w:r>
        <w:rPr>
          <w:rFonts w:ascii="Verdana" w:eastAsia="Verdana" w:hAnsi="Verdana" w:cs="Verdana"/>
          <w:b/>
          <w:bCs/>
          <w:lang w:val="es-ES"/>
        </w:rPr>
        <w:t>:</w:t>
      </w:r>
      <w:r>
        <w:rPr>
          <w:rFonts w:ascii="Verdana" w:eastAsia="Verdana" w:hAnsi="Verdana" w:cs="Verdana"/>
          <w:lang w:val="es-ES"/>
        </w:rPr>
        <w:t xml:space="preserve"> </w:t>
      </w:r>
      <w:r w:rsidRPr="004561E9">
        <w:rPr>
          <w:rFonts w:ascii="Verdana" w:eastAsia="Verdana" w:hAnsi="Verdana" w:cs="Verdana"/>
          <w:lang w:val="es-ES"/>
        </w:rPr>
        <w:t xml:space="preserve">El artículo 49 establece que, para el saneamiento ambiental, corresponde al Estado organizar, dirigir y reglamentar la prestación de servicios de salud y de saneamiento ambiental conforme a los principios de eficiencia, universalidad y solidaridad. En sus artículos 79 y 80 establece que es deber del Estado proteger la diversidad e integridad del ambiente, conservar las áreas de especial importancia ecológica y fomentar la educación ambiental para garantizar el derecho de todas las personas a gozar de un ambiente sano y planificar el manejo y aprovechamiento de los recursos naturales, para garantizar su desarrollo sostenible, su conservación, restauración o sustitución; debiendo prevenir y </w:t>
      </w:r>
      <w:r w:rsidRPr="004561E9">
        <w:rPr>
          <w:rFonts w:ascii="Verdana" w:eastAsia="Verdana" w:hAnsi="Verdana" w:cs="Verdana"/>
          <w:lang w:val="es-ES"/>
        </w:rPr>
        <w:lastRenderedPageBreak/>
        <w:t>controlar los factores de deterioro ambiental, imponer las sanciones legales y exigir la reparación de los daños causados.</w:t>
      </w:r>
    </w:p>
    <w:p w14:paraId="64648012" w14:textId="77777777" w:rsidR="00535CDD" w:rsidRPr="00535CDD" w:rsidRDefault="00535CDD" w:rsidP="00535CDD">
      <w:pPr>
        <w:pStyle w:val="Prrafodelista"/>
        <w:spacing w:after="0" w:line="240" w:lineRule="auto"/>
        <w:jc w:val="both"/>
        <w:rPr>
          <w:rFonts w:ascii="Verdana" w:eastAsia="Verdana" w:hAnsi="Verdana" w:cs="Verdana"/>
          <w:lang w:val="es-ES"/>
        </w:rPr>
      </w:pPr>
    </w:p>
    <w:p w14:paraId="70BC147C" w14:textId="77777777" w:rsidR="00230124" w:rsidRPr="00230124" w:rsidRDefault="00535CDD" w:rsidP="00F52939">
      <w:pPr>
        <w:pStyle w:val="Prrafodelista"/>
        <w:numPr>
          <w:ilvl w:val="0"/>
          <w:numId w:val="23"/>
        </w:numPr>
        <w:spacing w:after="0" w:line="240" w:lineRule="auto"/>
        <w:jc w:val="both"/>
        <w:rPr>
          <w:rFonts w:ascii="Verdana" w:eastAsia="Verdana" w:hAnsi="Verdana" w:cs="Verdana"/>
          <w:b/>
          <w:bCs/>
          <w:lang w:val="es-ES"/>
        </w:rPr>
      </w:pPr>
      <w:r>
        <w:rPr>
          <w:rFonts w:ascii="Verdana" w:eastAsia="Verdana" w:hAnsi="Verdana" w:cs="Verdana"/>
          <w:b/>
          <w:bCs/>
          <w:lang w:val="es-ES"/>
        </w:rPr>
        <w:t>Ley 23 de 1973:</w:t>
      </w:r>
      <w:r>
        <w:rPr>
          <w:rFonts w:ascii="Verdana" w:eastAsia="Verdana" w:hAnsi="Verdana" w:cs="Verdana"/>
          <w:lang w:val="es-ES"/>
        </w:rPr>
        <w:t xml:space="preserve"> </w:t>
      </w:r>
      <w:r w:rsidR="00230124" w:rsidRPr="00230124">
        <w:rPr>
          <w:rFonts w:ascii="Verdana" w:eastAsia="Verdana" w:hAnsi="Verdana" w:cs="Verdana"/>
          <w:lang w:val="es-ES"/>
        </w:rPr>
        <w:t>Esta Ley tiene por objeto prevenir y controlar la contaminación del medio ambiente (aire, agua y suelo), y buscar el mejoramiento conservación y restauración de los recursos naturales renovables, en sus artículos 4 y 5 establece la definición de contaminación, y contaminante como todo elemento, combinación de elementos o forma de energía que actual o potencialmente pueda atentar contra la flora y fauna, degradar la calidad del medio ambiente o afectar los recursos de la Nación o de particulares.</w:t>
      </w:r>
    </w:p>
    <w:p w14:paraId="7A6ABEDF" w14:textId="77777777" w:rsidR="00230124" w:rsidRPr="00230124" w:rsidRDefault="00230124" w:rsidP="00230124">
      <w:pPr>
        <w:pStyle w:val="Prrafodelista"/>
        <w:rPr>
          <w:rFonts w:ascii="Verdana" w:eastAsia="Verdana" w:hAnsi="Verdana" w:cs="Verdana"/>
          <w:lang w:val="es-ES"/>
        </w:rPr>
      </w:pPr>
    </w:p>
    <w:p w14:paraId="23B1E953" w14:textId="436ABC06" w:rsidR="00535CDD" w:rsidRDefault="00230124" w:rsidP="00D675C4">
      <w:pPr>
        <w:pStyle w:val="Prrafodelista"/>
        <w:spacing w:after="0" w:line="240" w:lineRule="auto"/>
        <w:ind w:left="360"/>
        <w:jc w:val="both"/>
        <w:rPr>
          <w:rFonts w:ascii="Verdana" w:eastAsia="Verdana" w:hAnsi="Verdana" w:cs="Verdana"/>
          <w:lang w:val="es-ES"/>
        </w:rPr>
      </w:pPr>
      <w:r w:rsidRPr="00230124">
        <w:rPr>
          <w:rFonts w:ascii="Verdana" w:eastAsia="Verdana" w:hAnsi="Verdana" w:cs="Verdana"/>
          <w:lang w:val="es-ES"/>
        </w:rPr>
        <w:t>En su artículo 11, establece que el Gobierno Nacional fijará los niveles mínimos de contaminación y aprovechamiento permisibles para cada uno de los bienes que conforman el medio ambiente. En su artículo 13, establece que cuando se han sobrepasado los niveles mínimos de contaminación o aprovechamiento o que hay una nueva contaminación no prevista de manera especial, el Gobierno Nacional podrá inspeccionar los procesos industriales, comerciales o de cualquier otra índole, en orden a reducir o eliminar la contaminación y controlar la fuente de esta.</w:t>
      </w:r>
    </w:p>
    <w:p w14:paraId="67FA3841" w14:textId="77777777" w:rsidR="002210F1" w:rsidRDefault="002210F1" w:rsidP="00F52939">
      <w:pPr>
        <w:spacing w:after="0" w:line="240" w:lineRule="auto"/>
        <w:jc w:val="both"/>
        <w:rPr>
          <w:rFonts w:ascii="Verdana" w:eastAsia="Verdana" w:hAnsi="Verdana" w:cs="Verdana"/>
          <w:lang w:val="es-ES"/>
        </w:rPr>
      </w:pPr>
    </w:p>
    <w:p w14:paraId="12A6E9ED" w14:textId="77777777" w:rsidR="00535149" w:rsidRPr="00535149" w:rsidRDefault="00535149" w:rsidP="00C61982">
      <w:pPr>
        <w:pStyle w:val="Prrafodelista"/>
        <w:numPr>
          <w:ilvl w:val="0"/>
          <w:numId w:val="23"/>
        </w:numPr>
        <w:spacing w:after="0" w:line="240" w:lineRule="auto"/>
        <w:jc w:val="both"/>
        <w:rPr>
          <w:rFonts w:ascii="Verdana" w:eastAsia="Verdana" w:hAnsi="Verdana" w:cs="Verdana"/>
          <w:i/>
          <w:iCs/>
          <w:lang w:val="es-ES"/>
        </w:rPr>
      </w:pPr>
      <w:r w:rsidRPr="00535149">
        <w:rPr>
          <w:rFonts w:ascii="Verdana" w:eastAsia="Verdana" w:hAnsi="Verdana" w:cs="Verdana"/>
          <w:b/>
          <w:bCs/>
          <w:lang w:val="es-ES"/>
        </w:rPr>
        <w:t>Decreto – Ley 2811 de 1974:</w:t>
      </w:r>
      <w:r w:rsidRPr="00535149">
        <w:rPr>
          <w:rFonts w:ascii="Verdana" w:eastAsia="Verdana" w:hAnsi="Verdana" w:cs="Verdana"/>
          <w:lang w:val="es-ES"/>
        </w:rPr>
        <w:t xml:space="preserve"> El Decreto 2811 de 1974 </w:t>
      </w:r>
      <w:r w:rsidRPr="00535149">
        <w:rPr>
          <w:rFonts w:ascii="Verdana" w:eastAsia="Verdana" w:hAnsi="Verdana" w:cs="Verdana"/>
          <w:i/>
          <w:iCs/>
          <w:lang w:val="es-ES"/>
        </w:rPr>
        <w:t>“Por el cual se dicta el Código Nacional de Recursos Naturales Renovables y de Protección al Medio Ambiente”,</w:t>
      </w:r>
      <w:r w:rsidRPr="00535149">
        <w:rPr>
          <w:rFonts w:ascii="Verdana" w:eastAsia="Verdana" w:hAnsi="Verdana" w:cs="Verdana"/>
          <w:lang w:val="es-ES"/>
        </w:rPr>
        <w:t xml:space="preserve"> por las facultades extraordinarias conferidas por la Ley 23 de 1973. En su artículo 2 establece que el presente decreto está “Fundado en el principio de que el ambiente es patrimonio común de la humanidad y necesario para la supervivencia y el desarrollo económico y social de los pueblos”, y tiene por objeto:</w:t>
      </w:r>
    </w:p>
    <w:p w14:paraId="5AD15A57" w14:textId="77777777" w:rsidR="00535149" w:rsidRDefault="00535149" w:rsidP="00535149">
      <w:pPr>
        <w:pStyle w:val="Prrafodelista"/>
        <w:spacing w:after="0" w:line="240" w:lineRule="auto"/>
        <w:ind w:left="360"/>
        <w:jc w:val="both"/>
        <w:rPr>
          <w:rFonts w:ascii="Verdana" w:eastAsia="Verdana" w:hAnsi="Verdana" w:cs="Verdana"/>
          <w:i/>
          <w:iCs/>
          <w:lang w:val="es-ES"/>
        </w:rPr>
      </w:pPr>
    </w:p>
    <w:p w14:paraId="15EB96AC" w14:textId="007DCE55" w:rsidR="00535149" w:rsidRPr="00535149" w:rsidRDefault="00535149" w:rsidP="00535149">
      <w:pPr>
        <w:pStyle w:val="Prrafodelista"/>
        <w:numPr>
          <w:ilvl w:val="0"/>
          <w:numId w:val="24"/>
        </w:numPr>
        <w:spacing w:after="0" w:line="240" w:lineRule="auto"/>
        <w:jc w:val="both"/>
        <w:rPr>
          <w:rFonts w:ascii="Verdana" w:eastAsia="Verdana" w:hAnsi="Verdana" w:cs="Verdana"/>
          <w:i/>
          <w:iCs/>
          <w:lang w:val="es-ES"/>
        </w:rPr>
      </w:pPr>
      <w:r w:rsidRPr="00535149">
        <w:rPr>
          <w:rFonts w:ascii="Verdana" w:eastAsia="Verdana" w:hAnsi="Verdana" w:cs="Verdana"/>
          <w:i/>
          <w:iCs/>
          <w:lang w:val="es-ES"/>
        </w:rPr>
        <w:t>“Lograr la preservación y restauración del ambiente y la conservación, mejoramiento y utilización racional de los recursos naturales renovables, según criterios de equidad que aseguran el desarrollo armónico del hombre y de dichos recursos, la disponibilidad permanente de éstos, y la máxima participación social para beneficio de la salud y el bienestar de los presentes y futuros habitantes del territorio Nacional”.</w:t>
      </w:r>
    </w:p>
    <w:p w14:paraId="1000B7C1" w14:textId="77777777" w:rsidR="00535149" w:rsidRDefault="00535149" w:rsidP="00535149">
      <w:pPr>
        <w:pStyle w:val="Prrafodelista"/>
        <w:spacing w:after="0" w:line="240" w:lineRule="auto"/>
        <w:ind w:left="360"/>
        <w:jc w:val="both"/>
        <w:rPr>
          <w:rFonts w:ascii="Verdana" w:eastAsia="Verdana" w:hAnsi="Verdana" w:cs="Verdana"/>
          <w:lang w:val="es-ES"/>
        </w:rPr>
      </w:pPr>
    </w:p>
    <w:p w14:paraId="3E482DFA" w14:textId="3BC26107" w:rsidR="00535149" w:rsidRPr="00535149" w:rsidRDefault="00535149" w:rsidP="00535149">
      <w:pPr>
        <w:pStyle w:val="Prrafodelista"/>
        <w:numPr>
          <w:ilvl w:val="0"/>
          <w:numId w:val="24"/>
        </w:numPr>
        <w:spacing w:after="0" w:line="240" w:lineRule="auto"/>
        <w:jc w:val="both"/>
        <w:rPr>
          <w:rFonts w:ascii="Verdana" w:eastAsia="Verdana" w:hAnsi="Verdana" w:cs="Verdana"/>
          <w:i/>
          <w:iCs/>
          <w:lang w:val="es-ES"/>
        </w:rPr>
      </w:pPr>
      <w:r w:rsidRPr="00535149">
        <w:rPr>
          <w:rFonts w:ascii="Verdana" w:eastAsia="Verdana" w:hAnsi="Verdana" w:cs="Verdana"/>
          <w:i/>
          <w:iCs/>
          <w:lang w:val="es-ES"/>
        </w:rPr>
        <w:t>“Prevenir y controlar los efectos nocivos de la explotación de los recursos naturales no renovables sobre los demás recursos”.</w:t>
      </w:r>
    </w:p>
    <w:p w14:paraId="72189D4B" w14:textId="77777777" w:rsidR="00535149" w:rsidRPr="00535149" w:rsidRDefault="00535149" w:rsidP="00535149">
      <w:pPr>
        <w:pStyle w:val="Prrafodelista"/>
        <w:spacing w:after="0" w:line="240" w:lineRule="auto"/>
        <w:jc w:val="both"/>
        <w:rPr>
          <w:rFonts w:ascii="Verdana" w:eastAsia="Verdana" w:hAnsi="Verdana" w:cs="Verdana"/>
          <w:i/>
          <w:iCs/>
          <w:lang w:val="es-ES"/>
        </w:rPr>
      </w:pPr>
    </w:p>
    <w:p w14:paraId="243BC161" w14:textId="77777777" w:rsidR="00C61982" w:rsidRDefault="00535149" w:rsidP="00C61982">
      <w:pPr>
        <w:pStyle w:val="Prrafodelista"/>
        <w:numPr>
          <w:ilvl w:val="0"/>
          <w:numId w:val="24"/>
        </w:numPr>
        <w:spacing w:after="0" w:line="240" w:lineRule="auto"/>
        <w:jc w:val="both"/>
        <w:rPr>
          <w:rFonts w:ascii="Verdana" w:eastAsia="Verdana" w:hAnsi="Verdana" w:cs="Verdana"/>
          <w:i/>
          <w:iCs/>
          <w:lang w:val="es-ES"/>
        </w:rPr>
      </w:pPr>
      <w:r w:rsidRPr="00535149">
        <w:rPr>
          <w:rFonts w:ascii="Verdana" w:eastAsia="Verdana" w:hAnsi="Verdana" w:cs="Verdana"/>
          <w:i/>
          <w:iCs/>
          <w:lang w:val="es-ES"/>
        </w:rPr>
        <w:t>“Regular la conducta humana, individual o colectiva y la actividad de la Administración Pública, respecto del ambiente y de los recursos naturales renovables y las relaciones que surgen del aprovechamiento y conservación de tales recursos y del ambiente”.</w:t>
      </w:r>
    </w:p>
    <w:p w14:paraId="23767B0F" w14:textId="77777777" w:rsidR="00C61982" w:rsidRPr="00C61982" w:rsidRDefault="00C61982" w:rsidP="00C61982">
      <w:pPr>
        <w:pStyle w:val="Prrafodelista"/>
        <w:rPr>
          <w:rFonts w:ascii="Verdana" w:eastAsia="Verdana" w:hAnsi="Verdana" w:cs="Verdana"/>
          <w:lang w:val="es-ES"/>
        </w:rPr>
      </w:pPr>
    </w:p>
    <w:p w14:paraId="25979CB2" w14:textId="77777777" w:rsidR="00C61982" w:rsidRDefault="00535149" w:rsidP="00C61982">
      <w:pPr>
        <w:pStyle w:val="Prrafodelista"/>
        <w:spacing w:after="0" w:line="240" w:lineRule="auto"/>
        <w:ind w:left="360"/>
        <w:jc w:val="both"/>
        <w:rPr>
          <w:rFonts w:ascii="Verdana" w:eastAsia="Verdana" w:hAnsi="Verdana" w:cs="Verdana"/>
          <w:lang w:val="es-ES"/>
        </w:rPr>
      </w:pPr>
      <w:r w:rsidRPr="00C61982">
        <w:rPr>
          <w:rFonts w:ascii="Verdana" w:eastAsia="Verdana" w:hAnsi="Verdana" w:cs="Verdana"/>
          <w:lang w:val="es-ES"/>
        </w:rPr>
        <w:t xml:space="preserve">Así mismo, en el artículo 3 del presente Decreto – Ley se establece que el código regula el manejo de los recursos naturales mediante la protección de </w:t>
      </w:r>
      <w:r w:rsidRPr="00C61982">
        <w:rPr>
          <w:rFonts w:ascii="Verdana" w:eastAsia="Verdana" w:hAnsi="Verdana" w:cs="Verdana"/>
          <w:lang w:val="es-ES"/>
        </w:rPr>
        <w:lastRenderedPageBreak/>
        <w:t>“la tierra, el suelo y el subsuelo” y “las fuentes primarias de energía no agotables”, entre otros.</w:t>
      </w:r>
    </w:p>
    <w:p w14:paraId="27EC6635" w14:textId="77777777" w:rsidR="00C61982" w:rsidRDefault="00C61982" w:rsidP="00C61982">
      <w:pPr>
        <w:pStyle w:val="Prrafodelista"/>
        <w:spacing w:after="0" w:line="240" w:lineRule="auto"/>
        <w:ind w:left="360"/>
        <w:jc w:val="both"/>
        <w:rPr>
          <w:rFonts w:ascii="Verdana" w:eastAsia="Verdana" w:hAnsi="Verdana" w:cs="Verdana"/>
          <w:lang w:val="es-ES"/>
        </w:rPr>
      </w:pPr>
    </w:p>
    <w:p w14:paraId="4C487724" w14:textId="77777777" w:rsidR="00C61982" w:rsidRDefault="00535149" w:rsidP="00C61982">
      <w:pPr>
        <w:pStyle w:val="Prrafodelista"/>
        <w:spacing w:after="0" w:line="240" w:lineRule="auto"/>
        <w:ind w:left="360"/>
        <w:jc w:val="both"/>
        <w:rPr>
          <w:rFonts w:ascii="Verdana" w:eastAsia="Verdana" w:hAnsi="Verdana" w:cs="Verdana"/>
          <w:lang w:val="es-ES"/>
        </w:rPr>
      </w:pPr>
      <w:r w:rsidRPr="00C61982">
        <w:rPr>
          <w:rFonts w:ascii="Verdana" w:eastAsia="Verdana" w:hAnsi="Verdana" w:cs="Verdana"/>
          <w:lang w:val="es-ES"/>
        </w:rPr>
        <w:t>En los artículos 5 y 6 se estableció que “El presente Código rige en todo el territorio Nacional, el mar territorial con su suelo, subsuelo y espacio aéreo, la plataforma continental y la zona económica o demás espacios marítimos en los cuales el país ejerza jurisdicción de acuerdo con el derecho internacional” y “La ejecución de la política ambiental de este Código será función del Gobierno Nacional, que podrá delegarla en los Gobiernos seccionales o en otras entidades públicas especializadas”.</w:t>
      </w:r>
    </w:p>
    <w:p w14:paraId="536EC1EC" w14:textId="77777777" w:rsidR="00C61982" w:rsidRDefault="00C61982" w:rsidP="00C61982">
      <w:pPr>
        <w:pStyle w:val="Prrafodelista"/>
        <w:spacing w:after="0" w:line="240" w:lineRule="auto"/>
        <w:ind w:left="360"/>
        <w:jc w:val="both"/>
        <w:rPr>
          <w:rFonts w:ascii="Verdana" w:eastAsia="Verdana" w:hAnsi="Verdana" w:cs="Verdana"/>
          <w:lang w:val="es-ES"/>
        </w:rPr>
      </w:pPr>
    </w:p>
    <w:p w14:paraId="0D6377C2" w14:textId="130F77AC" w:rsidR="00535149" w:rsidRPr="00C61982" w:rsidRDefault="00535149" w:rsidP="00C61982">
      <w:pPr>
        <w:pStyle w:val="Prrafodelista"/>
        <w:spacing w:after="0" w:line="240" w:lineRule="auto"/>
        <w:ind w:left="360"/>
        <w:jc w:val="both"/>
        <w:rPr>
          <w:rFonts w:ascii="Verdana" w:eastAsia="Verdana" w:hAnsi="Verdana" w:cs="Verdana"/>
          <w:i/>
          <w:iCs/>
          <w:lang w:val="es-ES"/>
        </w:rPr>
      </w:pPr>
      <w:r w:rsidRPr="00C61982">
        <w:rPr>
          <w:rFonts w:ascii="Verdana" w:eastAsia="Verdana" w:hAnsi="Verdana" w:cs="Verdana"/>
          <w:lang w:val="es-ES"/>
        </w:rPr>
        <w:t>En el marco de la reglamentación del presente código el artículo 8 considera factores deteriorantes del medio ambiente, para lo cual en respuesta al particular se destacan los siguientes:</w:t>
      </w:r>
    </w:p>
    <w:p w14:paraId="3BF6036D" w14:textId="77777777" w:rsidR="00535149" w:rsidRPr="00535149" w:rsidRDefault="00535149" w:rsidP="007F04D6">
      <w:pPr>
        <w:pStyle w:val="Prrafodelista"/>
        <w:spacing w:after="0" w:line="240" w:lineRule="auto"/>
        <w:jc w:val="both"/>
        <w:rPr>
          <w:rFonts w:ascii="Verdana" w:eastAsia="Verdana" w:hAnsi="Verdana" w:cs="Verdana"/>
          <w:lang w:val="es-ES"/>
        </w:rPr>
      </w:pPr>
    </w:p>
    <w:p w14:paraId="67EE3E0B" w14:textId="77777777" w:rsidR="00535149" w:rsidRPr="00535149" w:rsidRDefault="00535149" w:rsidP="007F04D6">
      <w:pPr>
        <w:pStyle w:val="Prrafodelista"/>
        <w:numPr>
          <w:ilvl w:val="0"/>
          <w:numId w:val="25"/>
        </w:numPr>
        <w:spacing w:after="0" w:line="240" w:lineRule="auto"/>
        <w:jc w:val="both"/>
        <w:rPr>
          <w:rFonts w:ascii="Verdana" w:eastAsia="Verdana" w:hAnsi="Verdana" w:cs="Verdana"/>
          <w:lang w:val="es-ES"/>
        </w:rPr>
      </w:pPr>
      <w:r w:rsidRPr="00535149">
        <w:rPr>
          <w:rFonts w:ascii="Verdana" w:eastAsia="Verdana" w:hAnsi="Verdana" w:cs="Verdana"/>
          <w:lang w:val="es-ES"/>
        </w:rPr>
        <w:t>La contaminación del aire, de las aguas, del suelo y de los demás recursos naturales renovables;</w:t>
      </w:r>
    </w:p>
    <w:p w14:paraId="39CF16D8" w14:textId="77777777" w:rsidR="00535149" w:rsidRPr="00535149" w:rsidRDefault="00535149" w:rsidP="007F04D6">
      <w:pPr>
        <w:pStyle w:val="Prrafodelista"/>
        <w:numPr>
          <w:ilvl w:val="0"/>
          <w:numId w:val="25"/>
        </w:numPr>
        <w:spacing w:after="0" w:line="240" w:lineRule="auto"/>
        <w:jc w:val="both"/>
        <w:rPr>
          <w:rFonts w:ascii="Verdana" w:eastAsia="Verdana" w:hAnsi="Verdana" w:cs="Verdana"/>
          <w:lang w:val="es-ES"/>
        </w:rPr>
      </w:pPr>
      <w:r w:rsidRPr="00535149">
        <w:rPr>
          <w:rFonts w:ascii="Verdana" w:eastAsia="Verdana" w:hAnsi="Verdana" w:cs="Verdana"/>
          <w:lang w:val="es-ES"/>
        </w:rPr>
        <w:t>La degradación, la erosión y el revenimiento de suelos y tierras;</w:t>
      </w:r>
    </w:p>
    <w:p w14:paraId="58AC370E" w14:textId="77777777" w:rsidR="00535149" w:rsidRPr="00535149" w:rsidRDefault="00535149" w:rsidP="007F04D6">
      <w:pPr>
        <w:pStyle w:val="Prrafodelista"/>
        <w:numPr>
          <w:ilvl w:val="0"/>
          <w:numId w:val="25"/>
        </w:numPr>
        <w:spacing w:after="0" w:line="240" w:lineRule="auto"/>
        <w:jc w:val="both"/>
        <w:rPr>
          <w:rFonts w:ascii="Verdana" w:eastAsia="Verdana" w:hAnsi="Verdana" w:cs="Verdana"/>
          <w:lang w:val="es-ES"/>
        </w:rPr>
      </w:pPr>
      <w:r w:rsidRPr="00535149">
        <w:rPr>
          <w:rFonts w:ascii="Verdana" w:eastAsia="Verdana" w:hAnsi="Verdana" w:cs="Verdana"/>
          <w:lang w:val="es-ES"/>
        </w:rPr>
        <w:t>Las alteraciones nocivas de la topografía;</w:t>
      </w:r>
    </w:p>
    <w:p w14:paraId="61C90513" w14:textId="77777777" w:rsidR="00535149" w:rsidRPr="00535149" w:rsidRDefault="00535149" w:rsidP="007F04D6">
      <w:pPr>
        <w:pStyle w:val="Prrafodelista"/>
        <w:numPr>
          <w:ilvl w:val="0"/>
          <w:numId w:val="25"/>
        </w:numPr>
        <w:spacing w:after="0" w:line="240" w:lineRule="auto"/>
        <w:jc w:val="both"/>
        <w:rPr>
          <w:rFonts w:ascii="Verdana" w:eastAsia="Verdana" w:hAnsi="Verdana" w:cs="Verdana"/>
          <w:lang w:val="es-ES"/>
        </w:rPr>
      </w:pPr>
      <w:r w:rsidRPr="00535149">
        <w:rPr>
          <w:rFonts w:ascii="Verdana" w:eastAsia="Verdana" w:hAnsi="Verdana" w:cs="Verdana"/>
          <w:lang w:val="es-ES"/>
        </w:rPr>
        <w:t>Las alteraciones nocivas del flujo natural de las aguas;</w:t>
      </w:r>
    </w:p>
    <w:p w14:paraId="77D4A6CE" w14:textId="77777777" w:rsidR="00535149" w:rsidRPr="00535149" w:rsidRDefault="00535149" w:rsidP="007F04D6">
      <w:pPr>
        <w:pStyle w:val="Prrafodelista"/>
        <w:numPr>
          <w:ilvl w:val="0"/>
          <w:numId w:val="25"/>
        </w:numPr>
        <w:spacing w:after="0" w:line="240" w:lineRule="auto"/>
        <w:jc w:val="both"/>
        <w:rPr>
          <w:rFonts w:ascii="Verdana" w:eastAsia="Verdana" w:hAnsi="Verdana" w:cs="Verdana"/>
          <w:lang w:val="es-ES"/>
        </w:rPr>
      </w:pPr>
      <w:r w:rsidRPr="00535149">
        <w:rPr>
          <w:rFonts w:ascii="Verdana" w:eastAsia="Verdana" w:hAnsi="Verdana" w:cs="Verdana"/>
          <w:lang w:val="es-ES"/>
        </w:rPr>
        <w:t>La sedimentación en los cursos y depósitos de agua;</w:t>
      </w:r>
    </w:p>
    <w:p w14:paraId="3410252C" w14:textId="77777777" w:rsidR="00535149" w:rsidRPr="00535149" w:rsidRDefault="00535149" w:rsidP="007F04D6">
      <w:pPr>
        <w:pStyle w:val="Prrafodelista"/>
        <w:numPr>
          <w:ilvl w:val="0"/>
          <w:numId w:val="25"/>
        </w:numPr>
        <w:spacing w:after="0" w:line="240" w:lineRule="auto"/>
        <w:jc w:val="both"/>
        <w:rPr>
          <w:rFonts w:ascii="Verdana" w:eastAsia="Verdana" w:hAnsi="Verdana" w:cs="Verdana"/>
          <w:lang w:val="es-ES"/>
        </w:rPr>
      </w:pPr>
      <w:r w:rsidRPr="00535149">
        <w:rPr>
          <w:rFonts w:ascii="Verdana" w:eastAsia="Verdana" w:hAnsi="Verdana" w:cs="Verdana"/>
          <w:lang w:val="es-ES"/>
        </w:rPr>
        <w:t>Los cambios nocivos del lecho de las aguas;</w:t>
      </w:r>
    </w:p>
    <w:p w14:paraId="31AA818C" w14:textId="77777777" w:rsidR="00963237" w:rsidRDefault="00535149" w:rsidP="00963237">
      <w:pPr>
        <w:pStyle w:val="Prrafodelista"/>
        <w:numPr>
          <w:ilvl w:val="0"/>
          <w:numId w:val="25"/>
        </w:numPr>
        <w:spacing w:after="0" w:line="240" w:lineRule="auto"/>
        <w:jc w:val="both"/>
        <w:rPr>
          <w:rFonts w:ascii="Verdana" w:eastAsia="Verdana" w:hAnsi="Verdana" w:cs="Verdana"/>
          <w:lang w:val="es-ES"/>
        </w:rPr>
      </w:pPr>
      <w:r w:rsidRPr="00535149">
        <w:rPr>
          <w:rFonts w:ascii="Verdana" w:eastAsia="Verdana" w:hAnsi="Verdana" w:cs="Verdana"/>
          <w:lang w:val="es-ES"/>
        </w:rPr>
        <w:t>El uso inadecuado de sustancias peligrosas.</w:t>
      </w:r>
    </w:p>
    <w:p w14:paraId="393DA4BF" w14:textId="77777777" w:rsidR="00963237" w:rsidRDefault="00963237" w:rsidP="00963237">
      <w:pPr>
        <w:spacing w:after="0" w:line="240" w:lineRule="auto"/>
        <w:ind w:left="360"/>
        <w:jc w:val="both"/>
        <w:rPr>
          <w:rFonts w:ascii="Verdana" w:eastAsia="Verdana" w:hAnsi="Verdana" w:cs="Verdana"/>
          <w:lang w:val="es-ES"/>
        </w:rPr>
      </w:pPr>
    </w:p>
    <w:p w14:paraId="2E0BEB4A" w14:textId="77777777" w:rsidR="004E54FD" w:rsidRDefault="00535149" w:rsidP="004E54FD">
      <w:pPr>
        <w:spacing w:after="0" w:line="240" w:lineRule="auto"/>
        <w:ind w:left="360"/>
        <w:jc w:val="both"/>
        <w:rPr>
          <w:rFonts w:ascii="Verdana" w:eastAsia="Verdana" w:hAnsi="Verdana" w:cs="Verdana"/>
          <w:lang w:val="es-ES"/>
        </w:rPr>
      </w:pPr>
      <w:r w:rsidRPr="009C66DB">
        <w:rPr>
          <w:rFonts w:ascii="Verdana" w:eastAsia="Verdana" w:hAnsi="Verdana" w:cs="Verdana"/>
          <w:lang w:val="es-ES"/>
        </w:rPr>
        <w:t>Referentes a las facultades de la administración, el presente código estableció que es deber de la administración “velar por la conservación de los suelos para prevenir y controlar, entre otros fenómenos, los de erosión, degradación, salinización o revenimiento”, “promover la adopción de medidas preventivas sobre el uso de la tierra, concernientes a la conservación del suelo” e “intervenir en el uso y manejo de los suelos baldíos o en terreno de propiedad privada cuando se presenten fenómenos de erosión, movimiento, salinización y en general, de degradación del ambiente por manejo inadecuado o por otras causas y adoptar las medidas de corrección, recuperación o conservación”, entre otras facultades.</w:t>
      </w:r>
    </w:p>
    <w:p w14:paraId="46A3686B" w14:textId="77777777" w:rsidR="004E54FD" w:rsidRDefault="004E54FD" w:rsidP="004E54FD">
      <w:pPr>
        <w:spacing w:after="0" w:line="240" w:lineRule="auto"/>
        <w:ind w:left="360"/>
        <w:jc w:val="both"/>
        <w:rPr>
          <w:rFonts w:ascii="Verdana" w:eastAsia="Verdana" w:hAnsi="Verdana" w:cs="Verdana"/>
          <w:lang w:val="es-ES"/>
        </w:rPr>
      </w:pPr>
    </w:p>
    <w:p w14:paraId="7ACC19BD" w14:textId="1A4E3DBE" w:rsidR="00535149" w:rsidRPr="004E54FD" w:rsidRDefault="00535149" w:rsidP="004E54FD">
      <w:pPr>
        <w:spacing w:after="0" w:line="240" w:lineRule="auto"/>
        <w:ind w:left="360"/>
        <w:jc w:val="both"/>
        <w:rPr>
          <w:rFonts w:ascii="Verdana" w:eastAsia="Verdana" w:hAnsi="Verdana" w:cs="Verdana"/>
          <w:lang w:val="es-ES"/>
        </w:rPr>
      </w:pPr>
      <w:r w:rsidRPr="004E54FD">
        <w:rPr>
          <w:rFonts w:ascii="Verdana" w:eastAsia="Verdana" w:hAnsi="Verdana" w:cs="Verdana"/>
          <w:lang w:val="es-ES"/>
        </w:rPr>
        <w:t>En cuando a las definiciones y facultades de la administración, en el artículo 314 se indica que le corresponde a la administración pública:</w:t>
      </w:r>
    </w:p>
    <w:p w14:paraId="03046D56" w14:textId="77777777" w:rsidR="00535149" w:rsidRPr="004E54FD" w:rsidRDefault="00535149" w:rsidP="004E54FD">
      <w:pPr>
        <w:spacing w:after="0" w:line="240" w:lineRule="auto"/>
        <w:jc w:val="both"/>
        <w:rPr>
          <w:rFonts w:ascii="Verdana" w:eastAsia="Verdana" w:hAnsi="Verdana" w:cs="Verdana"/>
          <w:lang w:val="es-ES"/>
        </w:rPr>
      </w:pPr>
    </w:p>
    <w:p w14:paraId="5BE33184" w14:textId="77777777" w:rsidR="00535149" w:rsidRPr="004E54FD" w:rsidRDefault="00535149" w:rsidP="004E54FD">
      <w:pPr>
        <w:pStyle w:val="Prrafodelista"/>
        <w:numPr>
          <w:ilvl w:val="0"/>
          <w:numId w:val="26"/>
        </w:numPr>
        <w:spacing w:after="0" w:line="240" w:lineRule="auto"/>
        <w:jc w:val="both"/>
        <w:rPr>
          <w:rFonts w:ascii="Verdana" w:eastAsia="Verdana" w:hAnsi="Verdana" w:cs="Verdana"/>
          <w:i/>
          <w:iCs/>
          <w:lang w:val="es-ES"/>
        </w:rPr>
      </w:pPr>
      <w:r w:rsidRPr="004E54FD">
        <w:rPr>
          <w:rFonts w:ascii="Verdana" w:eastAsia="Verdana" w:hAnsi="Verdana" w:cs="Verdana"/>
          <w:i/>
          <w:iCs/>
          <w:lang w:val="es-ES"/>
        </w:rPr>
        <w:t>Velar por la protección de las cuencas hidrográficas contra los elementos que las degraden o alteren y especialmente los que producen contaminación, sedimentación y salinización de los cursos de aguas o de los suelos;</w:t>
      </w:r>
    </w:p>
    <w:p w14:paraId="35EF746A" w14:textId="77777777" w:rsidR="00535149" w:rsidRPr="004E54FD" w:rsidRDefault="00535149" w:rsidP="004E54FD">
      <w:pPr>
        <w:pStyle w:val="Prrafodelista"/>
        <w:numPr>
          <w:ilvl w:val="0"/>
          <w:numId w:val="26"/>
        </w:numPr>
        <w:spacing w:after="0" w:line="240" w:lineRule="auto"/>
        <w:jc w:val="both"/>
        <w:rPr>
          <w:rFonts w:ascii="Verdana" w:eastAsia="Verdana" w:hAnsi="Verdana" w:cs="Verdana"/>
          <w:i/>
          <w:iCs/>
          <w:lang w:val="es-ES"/>
        </w:rPr>
      </w:pPr>
      <w:r w:rsidRPr="004E54FD">
        <w:rPr>
          <w:rFonts w:ascii="Verdana" w:eastAsia="Verdana" w:hAnsi="Verdana" w:cs="Verdana"/>
          <w:i/>
          <w:iCs/>
          <w:lang w:val="es-ES"/>
        </w:rPr>
        <w:t>Reducir las pérdidas y derroche de aguas y asegurar su mejor aprovechamiento en el área;</w:t>
      </w:r>
    </w:p>
    <w:p w14:paraId="3E51E0B9" w14:textId="77777777" w:rsidR="00535149" w:rsidRPr="004E54FD" w:rsidRDefault="00535149" w:rsidP="004E54FD">
      <w:pPr>
        <w:pStyle w:val="Prrafodelista"/>
        <w:numPr>
          <w:ilvl w:val="0"/>
          <w:numId w:val="26"/>
        </w:numPr>
        <w:spacing w:after="0" w:line="240" w:lineRule="auto"/>
        <w:jc w:val="both"/>
        <w:rPr>
          <w:rFonts w:ascii="Verdana" w:eastAsia="Verdana" w:hAnsi="Verdana" w:cs="Verdana"/>
          <w:i/>
          <w:iCs/>
          <w:lang w:val="es-ES"/>
        </w:rPr>
      </w:pPr>
      <w:r w:rsidRPr="004E54FD">
        <w:rPr>
          <w:rFonts w:ascii="Verdana" w:eastAsia="Verdana" w:hAnsi="Verdana" w:cs="Verdana"/>
          <w:i/>
          <w:iCs/>
          <w:lang w:val="es-ES"/>
        </w:rPr>
        <w:t>Prevenir la erosión y controlar y disminuir los daños causados por ella;</w:t>
      </w:r>
    </w:p>
    <w:p w14:paraId="6626E75B" w14:textId="77777777" w:rsidR="00535149" w:rsidRPr="004E54FD" w:rsidRDefault="00535149" w:rsidP="004E54FD">
      <w:pPr>
        <w:pStyle w:val="Prrafodelista"/>
        <w:numPr>
          <w:ilvl w:val="0"/>
          <w:numId w:val="26"/>
        </w:numPr>
        <w:spacing w:after="0" w:line="240" w:lineRule="auto"/>
        <w:jc w:val="both"/>
        <w:rPr>
          <w:rFonts w:ascii="Verdana" w:eastAsia="Verdana" w:hAnsi="Verdana" w:cs="Verdana"/>
          <w:i/>
          <w:iCs/>
          <w:lang w:val="es-ES"/>
        </w:rPr>
      </w:pPr>
      <w:r w:rsidRPr="004E54FD">
        <w:rPr>
          <w:rFonts w:ascii="Verdana" w:eastAsia="Verdana" w:hAnsi="Verdana" w:cs="Verdana"/>
          <w:i/>
          <w:iCs/>
          <w:lang w:val="es-ES"/>
        </w:rPr>
        <w:lastRenderedPageBreak/>
        <w:t>Coordinar y promover el aprovechamiento racional de los recursos naturales renovables de la cuenca en ordenación para beneficio de la comunidad;</w:t>
      </w:r>
    </w:p>
    <w:p w14:paraId="7D867934" w14:textId="77777777" w:rsidR="00535149" w:rsidRPr="004E54FD" w:rsidRDefault="00535149" w:rsidP="004E54FD">
      <w:pPr>
        <w:pStyle w:val="Prrafodelista"/>
        <w:numPr>
          <w:ilvl w:val="0"/>
          <w:numId w:val="26"/>
        </w:numPr>
        <w:spacing w:after="0" w:line="240" w:lineRule="auto"/>
        <w:jc w:val="both"/>
        <w:rPr>
          <w:rFonts w:ascii="Verdana" w:eastAsia="Verdana" w:hAnsi="Verdana" w:cs="Verdana"/>
          <w:i/>
          <w:iCs/>
          <w:lang w:val="es-ES"/>
        </w:rPr>
      </w:pPr>
      <w:r w:rsidRPr="004E54FD">
        <w:rPr>
          <w:rFonts w:ascii="Verdana" w:eastAsia="Verdana" w:hAnsi="Verdana" w:cs="Verdana"/>
          <w:i/>
          <w:iCs/>
          <w:lang w:val="es-ES"/>
        </w:rPr>
        <w:t>Mantener o mejorar las condiciones ecológicas, del agua, proteger los ecosistemas acuáticos y prevenir la eutroficación;</w:t>
      </w:r>
    </w:p>
    <w:p w14:paraId="2AE4B65B" w14:textId="77777777" w:rsidR="00535149" w:rsidRPr="004E54FD" w:rsidRDefault="00535149" w:rsidP="004E54FD">
      <w:pPr>
        <w:pStyle w:val="Prrafodelista"/>
        <w:numPr>
          <w:ilvl w:val="0"/>
          <w:numId w:val="26"/>
        </w:numPr>
        <w:spacing w:after="0" w:line="240" w:lineRule="auto"/>
        <w:jc w:val="both"/>
        <w:rPr>
          <w:rFonts w:ascii="Verdana" w:eastAsia="Verdana" w:hAnsi="Verdana" w:cs="Verdana"/>
          <w:i/>
          <w:iCs/>
          <w:lang w:val="es-ES"/>
        </w:rPr>
      </w:pPr>
      <w:r w:rsidRPr="004E54FD">
        <w:rPr>
          <w:rFonts w:ascii="Verdana" w:eastAsia="Verdana" w:hAnsi="Verdana" w:cs="Verdana"/>
          <w:i/>
          <w:iCs/>
          <w:lang w:val="es-ES"/>
        </w:rPr>
        <w:t>Dar concepto previo para obras u operaciones de avenamiento, drenaje y riego y promoverlas o construirlas cuando falte la iniciativa privada;</w:t>
      </w:r>
    </w:p>
    <w:p w14:paraId="23347B48" w14:textId="77777777" w:rsidR="00535149" w:rsidRPr="004E54FD" w:rsidRDefault="00535149" w:rsidP="004E54FD">
      <w:pPr>
        <w:pStyle w:val="Prrafodelista"/>
        <w:numPr>
          <w:ilvl w:val="0"/>
          <w:numId w:val="26"/>
        </w:numPr>
        <w:spacing w:after="0" w:line="240" w:lineRule="auto"/>
        <w:jc w:val="both"/>
        <w:rPr>
          <w:rFonts w:ascii="Verdana" w:eastAsia="Verdana" w:hAnsi="Verdana" w:cs="Verdana"/>
          <w:i/>
          <w:iCs/>
          <w:lang w:val="es-ES"/>
        </w:rPr>
      </w:pPr>
      <w:r w:rsidRPr="004E54FD">
        <w:rPr>
          <w:rFonts w:ascii="Verdana" w:eastAsia="Verdana" w:hAnsi="Verdana" w:cs="Verdana"/>
          <w:i/>
          <w:iCs/>
          <w:lang w:val="es-ES"/>
        </w:rPr>
        <w:t>Autorizar modificaciones de cauces fluviales;</w:t>
      </w:r>
    </w:p>
    <w:p w14:paraId="2F6A31CE" w14:textId="77777777" w:rsidR="00535149" w:rsidRPr="004E54FD" w:rsidRDefault="00535149" w:rsidP="004E54FD">
      <w:pPr>
        <w:pStyle w:val="Prrafodelista"/>
        <w:numPr>
          <w:ilvl w:val="0"/>
          <w:numId w:val="26"/>
        </w:numPr>
        <w:spacing w:after="0" w:line="240" w:lineRule="auto"/>
        <w:jc w:val="both"/>
        <w:rPr>
          <w:rFonts w:ascii="Verdana" w:eastAsia="Verdana" w:hAnsi="Verdana" w:cs="Verdana"/>
          <w:i/>
          <w:iCs/>
          <w:lang w:val="es-ES"/>
        </w:rPr>
      </w:pPr>
      <w:r w:rsidRPr="004E54FD">
        <w:rPr>
          <w:rFonts w:ascii="Verdana" w:eastAsia="Verdana" w:hAnsi="Verdana" w:cs="Verdana"/>
          <w:i/>
          <w:iCs/>
          <w:lang w:val="es-ES"/>
        </w:rPr>
        <w:t>Señalar prioridades para el establecimiento de proyectos, y para utilización de las aguas y realización de planes de ordenación y manejo de las cuencas, de acuerdo con factores ambientales y socioeconómicos;</w:t>
      </w:r>
    </w:p>
    <w:p w14:paraId="18056B9A" w14:textId="77777777" w:rsidR="00535149" w:rsidRPr="004E54FD" w:rsidRDefault="00535149" w:rsidP="004E54FD">
      <w:pPr>
        <w:pStyle w:val="Prrafodelista"/>
        <w:numPr>
          <w:ilvl w:val="0"/>
          <w:numId w:val="26"/>
        </w:numPr>
        <w:spacing w:after="0" w:line="240" w:lineRule="auto"/>
        <w:jc w:val="both"/>
        <w:rPr>
          <w:rFonts w:ascii="Verdana" w:eastAsia="Verdana" w:hAnsi="Verdana" w:cs="Verdana"/>
          <w:i/>
          <w:iCs/>
          <w:lang w:val="es-ES"/>
        </w:rPr>
      </w:pPr>
      <w:r w:rsidRPr="004E54FD">
        <w:rPr>
          <w:rFonts w:ascii="Verdana" w:eastAsia="Verdana" w:hAnsi="Verdana" w:cs="Verdana"/>
          <w:i/>
          <w:iCs/>
          <w:lang w:val="es-ES"/>
        </w:rPr>
        <w:t>Organizar el uso combinado de las aguas superficiales, subterráneas y meteóricas;</w:t>
      </w:r>
    </w:p>
    <w:p w14:paraId="22FDBC87" w14:textId="77777777" w:rsidR="00535149" w:rsidRPr="004E54FD" w:rsidRDefault="00535149" w:rsidP="004E54FD">
      <w:pPr>
        <w:pStyle w:val="Prrafodelista"/>
        <w:numPr>
          <w:ilvl w:val="0"/>
          <w:numId w:val="26"/>
        </w:numPr>
        <w:spacing w:after="0" w:line="240" w:lineRule="auto"/>
        <w:jc w:val="both"/>
        <w:rPr>
          <w:rFonts w:ascii="Verdana" w:eastAsia="Verdana" w:hAnsi="Verdana" w:cs="Verdana"/>
          <w:i/>
          <w:iCs/>
          <w:lang w:val="es-ES"/>
        </w:rPr>
      </w:pPr>
      <w:r w:rsidRPr="004E54FD">
        <w:rPr>
          <w:rFonts w:ascii="Verdana" w:eastAsia="Verdana" w:hAnsi="Verdana" w:cs="Verdana"/>
          <w:i/>
          <w:iCs/>
          <w:lang w:val="es-ES"/>
        </w:rPr>
        <w:t>Promover asociaciones que busquen la conservación de cuencas hidrográficas, y</w:t>
      </w:r>
    </w:p>
    <w:p w14:paraId="7B3648C0" w14:textId="77777777" w:rsidR="00535149" w:rsidRPr="004E54FD" w:rsidRDefault="00535149" w:rsidP="004E54FD">
      <w:pPr>
        <w:pStyle w:val="Prrafodelista"/>
        <w:numPr>
          <w:ilvl w:val="0"/>
          <w:numId w:val="26"/>
        </w:numPr>
        <w:spacing w:after="0" w:line="240" w:lineRule="auto"/>
        <w:jc w:val="both"/>
        <w:rPr>
          <w:rFonts w:ascii="Verdana" w:eastAsia="Verdana" w:hAnsi="Verdana" w:cs="Verdana"/>
          <w:i/>
          <w:iCs/>
          <w:lang w:val="es-ES"/>
        </w:rPr>
      </w:pPr>
      <w:r w:rsidRPr="004E54FD">
        <w:rPr>
          <w:rFonts w:ascii="Verdana" w:eastAsia="Verdana" w:hAnsi="Verdana" w:cs="Verdana"/>
          <w:i/>
          <w:iCs/>
          <w:lang w:val="es-ES"/>
        </w:rPr>
        <w:t>Tomar las demás medidas que correspondan por ley o reglamento.</w:t>
      </w:r>
    </w:p>
    <w:p w14:paraId="6C91F96A" w14:textId="77777777" w:rsidR="00535149" w:rsidRDefault="00535149" w:rsidP="004E54FD">
      <w:pPr>
        <w:spacing w:after="0" w:line="240" w:lineRule="auto"/>
        <w:jc w:val="both"/>
        <w:rPr>
          <w:rFonts w:ascii="Verdana" w:eastAsia="Verdana" w:hAnsi="Verdana" w:cs="Verdana"/>
          <w:lang w:val="es-ES"/>
        </w:rPr>
      </w:pPr>
    </w:p>
    <w:p w14:paraId="7FA85042" w14:textId="31FA4F3F" w:rsidR="00535149" w:rsidRPr="004E54FD" w:rsidRDefault="00535149" w:rsidP="004E54FD">
      <w:pPr>
        <w:pStyle w:val="Prrafodelista"/>
        <w:numPr>
          <w:ilvl w:val="0"/>
          <w:numId w:val="23"/>
        </w:numPr>
        <w:spacing w:after="0" w:line="240" w:lineRule="auto"/>
        <w:jc w:val="both"/>
        <w:rPr>
          <w:rFonts w:ascii="Verdana" w:eastAsia="Verdana" w:hAnsi="Verdana" w:cs="Verdana"/>
          <w:lang w:val="es-ES"/>
        </w:rPr>
      </w:pPr>
      <w:r w:rsidRPr="004E54FD">
        <w:rPr>
          <w:rFonts w:ascii="Verdana" w:eastAsia="Verdana" w:hAnsi="Verdana" w:cs="Verdana"/>
          <w:b/>
          <w:bCs/>
          <w:lang w:val="es-ES"/>
        </w:rPr>
        <w:t>Ley 9 de 1979</w:t>
      </w:r>
      <w:r w:rsidR="004E54FD" w:rsidRPr="004E54FD">
        <w:rPr>
          <w:rFonts w:ascii="Verdana" w:eastAsia="Verdana" w:hAnsi="Verdana" w:cs="Verdana"/>
          <w:b/>
          <w:bCs/>
          <w:lang w:val="es-ES"/>
        </w:rPr>
        <w:t>:</w:t>
      </w:r>
      <w:r w:rsidR="004E54FD" w:rsidRPr="004E54FD">
        <w:rPr>
          <w:rFonts w:ascii="Verdana" w:eastAsia="Verdana" w:hAnsi="Verdana" w:cs="Verdana"/>
          <w:lang w:val="es-ES"/>
        </w:rPr>
        <w:t xml:space="preserve"> </w:t>
      </w:r>
      <w:r w:rsidRPr="004E54FD">
        <w:rPr>
          <w:rFonts w:ascii="Verdana" w:eastAsia="Verdana" w:hAnsi="Verdana" w:cs="Verdana"/>
          <w:lang w:val="es-ES"/>
        </w:rPr>
        <w:t xml:space="preserve">Ley 9 de 1979 </w:t>
      </w:r>
      <w:r w:rsidRPr="004E54FD">
        <w:rPr>
          <w:rFonts w:ascii="Verdana" w:eastAsia="Verdana" w:hAnsi="Verdana" w:cs="Verdana"/>
          <w:i/>
          <w:iCs/>
          <w:lang w:val="es-ES"/>
        </w:rPr>
        <w:t>“Por la cual se dictan medidas sanitarias”,</w:t>
      </w:r>
      <w:r w:rsidRPr="004E54FD">
        <w:rPr>
          <w:rFonts w:ascii="Verdana" w:eastAsia="Verdana" w:hAnsi="Verdana" w:cs="Verdana"/>
          <w:lang w:val="es-ES"/>
        </w:rPr>
        <w:t xml:space="preserve"> en su artículo 1. Para la protección del Medio Ambiente, la presente Ley establece las normas generales que servirán de base a las disposiciones y reglamentaciones necesarias para preservar, restaurar y mejorar las condiciones sanitarias en lo que se relaciona a la salud humana y las medidas que se deben adoptar para la regulación, legalización y control de los descargos de residuos y materiales que afectan o pueden afectar las condiciones sanitarias del ambiente.</w:t>
      </w:r>
    </w:p>
    <w:p w14:paraId="36335055" w14:textId="77777777" w:rsidR="004E54FD" w:rsidRDefault="004E54FD" w:rsidP="004E54FD">
      <w:pPr>
        <w:spacing w:after="0" w:line="240" w:lineRule="auto"/>
        <w:jc w:val="both"/>
        <w:rPr>
          <w:rFonts w:ascii="Verdana" w:eastAsia="Verdana" w:hAnsi="Verdana" w:cs="Verdana"/>
          <w:lang w:val="es-ES"/>
        </w:rPr>
      </w:pPr>
    </w:p>
    <w:p w14:paraId="6B64E452" w14:textId="28C3A33D" w:rsidR="00535149" w:rsidRPr="004E54FD" w:rsidRDefault="00535149" w:rsidP="004E54FD">
      <w:pPr>
        <w:pStyle w:val="Prrafodelista"/>
        <w:numPr>
          <w:ilvl w:val="0"/>
          <w:numId w:val="23"/>
        </w:numPr>
        <w:spacing w:after="0" w:line="240" w:lineRule="auto"/>
        <w:jc w:val="both"/>
        <w:rPr>
          <w:rFonts w:ascii="Verdana" w:eastAsia="Verdana" w:hAnsi="Verdana" w:cs="Verdana"/>
          <w:b/>
          <w:bCs/>
          <w:lang w:val="es-ES"/>
        </w:rPr>
      </w:pPr>
      <w:r w:rsidRPr="004E54FD">
        <w:rPr>
          <w:rFonts w:ascii="Verdana" w:eastAsia="Verdana" w:hAnsi="Verdana" w:cs="Verdana"/>
          <w:b/>
          <w:bCs/>
          <w:lang w:val="es-ES"/>
        </w:rPr>
        <w:t>Ley 99 de 1993</w:t>
      </w:r>
      <w:r w:rsidR="004E54FD">
        <w:rPr>
          <w:rFonts w:ascii="Verdana" w:eastAsia="Verdana" w:hAnsi="Verdana" w:cs="Verdana"/>
          <w:b/>
          <w:bCs/>
          <w:lang w:val="es-ES"/>
        </w:rPr>
        <w:t>:</w:t>
      </w:r>
      <w:r w:rsidR="004E54FD">
        <w:rPr>
          <w:rFonts w:ascii="Verdana" w:eastAsia="Verdana" w:hAnsi="Verdana" w:cs="Verdana"/>
          <w:lang w:val="es-ES"/>
        </w:rPr>
        <w:t xml:space="preserve"> </w:t>
      </w:r>
      <w:r w:rsidR="000D4281">
        <w:rPr>
          <w:rFonts w:ascii="Verdana" w:eastAsia="Verdana" w:hAnsi="Verdana" w:cs="Verdana"/>
          <w:lang w:val="es-ES"/>
        </w:rPr>
        <w:t>Esta ley</w:t>
      </w:r>
      <w:r w:rsidRPr="004E54FD">
        <w:rPr>
          <w:rFonts w:ascii="Verdana" w:eastAsia="Verdana" w:hAnsi="Verdana" w:cs="Verdana"/>
          <w:lang w:val="es-ES"/>
        </w:rPr>
        <w:t xml:space="preserve"> </w:t>
      </w:r>
      <w:r w:rsidRPr="000D4281">
        <w:rPr>
          <w:rFonts w:ascii="Verdana" w:eastAsia="Verdana" w:hAnsi="Verdana" w:cs="Verdana"/>
          <w:i/>
          <w:iCs/>
          <w:lang w:val="es-ES"/>
        </w:rPr>
        <w:t>“por la cual se crea el Ministerio del Medio Ambiente, se reordena el Sector Público encargado de la gestión y conservación del medio ambiente y los recursos naturales renovables, se organiza el Sistema Nacional Ambiental, SINA, y se dictan otras disposiciones”,</w:t>
      </w:r>
      <w:r w:rsidRPr="004E54FD">
        <w:rPr>
          <w:rFonts w:ascii="Verdana" w:eastAsia="Verdana" w:hAnsi="Verdana" w:cs="Verdana"/>
          <w:lang w:val="es-ES"/>
        </w:rPr>
        <w:t xml:space="preserve"> establece como funciones del Ministerio de Ambiente y Desarrollo Sostenible:</w:t>
      </w:r>
    </w:p>
    <w:p w14:paraId="633F552A" w14:textId="77777777" w:rsidR="008D7D84" w:rsidRDefault="008D7D84" w:rsidP="008D7D84">
      <w:pPr>
        <w:spacing w:after="0" w:line="240" w:lineRule="auto"/>
        <w:ind w:firstLine="360"/>
        <w:jc w:val="both"/>
        <w:rPr>
          <w:rFonts w:ascii="Verdana" w:eastAsia="Verdana" w:hAnsi="Verdana" w:cs="Verdana"/>
          <w:lang w:val="es-ES"/>
        </w:rPr>
      </w:pPr>
    </w:p>
    <w:p w14:paraId="1E7E6E20" w14:textId="23C1F777" w:rsidR="00535149" w:rsidRPr="008D7D84" w:rsidRDefault="00535149" w:rsidP="008D7D84">
      <w:pPr>
        <w:spacing w:after="0" w:line="240" w:lineRule="auto"/>
        <w:ind w:firstLine="360"/>
        <w:jc w:val="both"/>
        <w:rPr>
          <w:rFonts w:ascii="Verdana" w:eastAsia="Verdana" w:hAnsi="Verdana" w:cs="Verdana"/>
          <w:i/>
          <w:iCs/>
          <w:lang w:val="es-ES"/>
        </w:rPr>
      </w:pPr>
      <w:r w:rsidRPr="008D7D84">
        <w:rPr>
          <w:rFonts w:ascii="Verdana" w:eastAsia="Verdana" w:hAnsi="Verdana" w:cs="Verdana"/>
          <w:i/>
          <w:iCs/>
          <w:lang w:val="es-ES"/>
        </w:rPr>
        <w:t>(…)</w:t>
      </w:r>
    </w:p>
    <w:p w14:paraId="735391CC" w14:textId="69AFB8DF" w:rsidR="00535149" w:rsidRPr="008D7D84" w:rsidRDefault="00535149" w:rsidP="008D7D84">
      <w:pPr>
        <w:spacing w:after="0" w:line="240" w:lineRule="auto"/>
        <w:ind w:left="360"/>
        <w:jc w:val="both"/>
        <w:rPr>
          <w:rFonts w:ascii="Verdana" w:eastAsia="Verdana" w:hAnsi="Verdana" w:cs="Verdana"/>
          <w:i/>
          <w:iCs/>
          <w:lang w:val="es-ES"/>
        </w:rPr>
      </w:pPr>
      <w:r w:rsidRPr="008D7D84">
        <w:rPr>
          <w:rFonts w:ascii="Verdana" w:eastAsia="Verdana" w:hAnsi="Verdana" w:cs="Verdana"/>
          <w:i/>
          <w:iCs/>
          <w:lang w:val="es-ES"/>
        </w:rPr>
        <w:t>2. Regular las condiciones generales para el saneamiento del medio ambiente, y el uso, manejo, aprovechamiento, conservación, restauración y recuperación de los recursos naturales, a fin de impedir, reprimir, eliminar o mitigar el impacto de actividades contaminantes, deteriorantes o destructivas del entorno o del patrimonio natural;</w:t>
      </w:r>
    </w:p>
    <w:p w14:paraId="680D2695" w14:textId="77777777" w:rsidR="00535149" w:rsidRPr="008D7D84" w:rsidRDefault="00535149" w:rsidP="008D7D84">
      <w:pPr>
        <w:spacing w:after="0" w:line="240" w:lineRule="auto"/>
        <w:ind w:firstLine="360"/>
        <w:jc w:val="both"/>
        <w:rPr>
          <w:rFonts w:ascii="Verdana" w:eastAsia="Verdana" w:hAnsi="Verdana" w:cs="Verdana"/>
          <w:i/>
          <w:iCs/>
          <w:lang w:val="es-ES"/>
        </w:rPr>
      </w:pPr>
      <w:r w:rsidRPr="008D7D84">
        <w:rPr>
          <w:rFonts w:ascii="Verdana" w:eastAsia="Verdana" w:hAnsi="Verdana" w:cs="Verdana"/>
          <w:i/>
          <w:iCs/>
          <w:lang w:val="es-ES"/>
        </w:rPr>
        <w:t>(…)</w:t>
      </w:r>
    </w:p>
    <w:p w14:paraId="3814B1E0" w14:textId="77777777" w:rsidR="008D7D84" w:rsidRPr="008D7D84" w:rsidRDefault="008D7D84" w:rsidP="008D7D84">
      <w:pPr>
        <w:spacing w:after="0" w:line="240" w:lineRule="auto"/>
        <w:jc w:val="both"/>
        <w:rPr>
          <w:rFonts w:ascii="Verdana" w:eastAsia="Verdana" w:hAnsi="Verdana" w:cs="Verdana"/>
          <w:i/>
          <w:iCs/>
          <w:lang w:val="es-ES"/>
        </w:rPr>
      </w:pPr>
    </w:p>
    <w:p w14:paraId="75E7B2A3" w14:textId="16BEFDA0" w:rsidR="00535149" w:rsidRPr="008D7D84" w:rsidRDefault="00535149" w:rsidP="008D7D84">
      <w:pPr>
        <w:spacing w:after="0" w:line="240" w:lineRule="auto"/>
        <w:ind w:left="360"/>
        <w:jc w:val="both"/>
        <w:rPr>
          <w:rFonts w:ascii="Verdana" w:eastAsia="Verdana" w:hAnsi="Verdana" w:cs="Verdana"/>
          <w:i/>
          <w:iCs/>
          <w:lang w:val="es-ES"/>
        </w:rPr>
      </w:pPr>
      <w:r w:rsidRPr="008D7D84">
        <w:rPr>
          <w:rFonts w:ascii="Verdana" w:eastAsia="Verdana" w:hAnsi="Verdana" w:cs="Verdana"/>
          <w:i/>
          <w:iCs/>
          <w:lang w:val="es-ES"/>
        </w:rPr>
        <w:t>10. Determinar las normas ambientales mínimas y las regulaciones de carácter general sobre medio ambiente a las que deberán sujetarse los centros urbanos y asentamientos humanos y las actividades mineras, industriales, de transporte y en general todo servicio o actividad que pueda generar directa o indirectamente daños ambientales;</w:t>
      </w:r>
    </w:p>
    <w:p w14:paraId="7194DF84" w14:textId="77777777" w:rsidR="00535149" w:rsidRPr="008D7D84" w:rsidRDefault="00535149" w:rsidP="008D7D84">
      <w:pPr>
        <w:spacing w:after="0" w:line="240" w:lineRule="auto"/>
        <w:ind w:left="360"/>
        <w:jc w:val="both"/>
        <w:rPr>
          <w:rFonts w:ascii="Verdana" w:eastAsia="Verdana" w:hAnsi="Verdana" w:cs="Verdana"/>
          <w:i/>
          <w:iCs/>
          <w:lang w:val="es-ES"/>
        </w:rPr>
      </w:pPr>
      <w:r w:rsidRPr="008D7D84">
        <w:rPr>
          <w:rFonts w:ascii="Verdana" w:eastAsia="Verdana" w:hAnsi="Verdana" w:cs="Verdana"/>
          <w:i/>
          <w:iCs/>
          <w:lang w:val="es-ES"/>
        </w:rPr>
        <w:lastRenderedPageBreak/>
        <w:t>11. Dictar regulaciones de carácter general tendientes a controlar y reducir las contaminaciones geosférica, hídrica, del paisaje, sonora y atmosférica, en todo el territorio nacional;</w:t>
      </w:r>
    </w:p>
    <w:p w14:paraId="18710884" w14:textId="77777777" w:rsidR="008D7D84" w:rsidRDefault="008D7D84" w:rsidP="008D7D84">
      <w:pPr>
        <w:spacing w:after="0" w:line="240" w:lineRule="auto"/>
        <w:jc w:val="both"/>
        <w:rPr>
          <w:rFonts w:ascii="Verdana" w:eastAsia="Verdana" w:hAnsi="Verdana" w:cs="Verdana"/>
          <w:i/>
          <w:iCs/>
          <w:lang w:val="es-ES"/>
        </w:rPr>
      </w:pPr>
    </w:p>
    <w:p w14:paraId="4B0C3109" w14:textId="028A8DDD" w:rsidR="00535149" w:rsidRPr="008D7D84" w:rsidRDefault="00535149" w:rsidP="008D7D84">
      <w:pPr>
        <w:spacing w:after="0" w:line="240" w:lineRule="auto"/>
        <w:ind w:left="360"/>
        <w:jc w:val="both"/>
        <w:rPr>
          <w:rFonts w:ascii="Verdana" w:eastAsia="Verdana" w:hAnsi="Verdana" w:cs="Verdana"/>
          <w:i/>
          <w:iCs/>
          <w:lang w:val="es-ES"/>
        </w:rPr>
      </w:pPr>
      <w:r w:rsidRPr="008D7D84">
        <w:rPr>
          <w:rFonts w:ascii="Verdana" w:eastAsia="Verdana" w:hAnsi="Verdana" w:cs="Verdana"/>
          <w:i/>
          <w:iCs/>
          <w:lang w:val="es-ES"/>
        </w:rPr>
        <w:t>12. Expedir y actualizar el estatuto de zonificación de uso adecuado del territorio para su apropiado ordenamiento y las regulaciones nacionales sobre el uso del suelo en lo concerniente a sus aspectos ambientales y fijar las pautas generales para el ordenamiento y manejo de cuencas hidrográficas y demás áreas de manejo especial;</w:t>
      </w:r>
    </w:p>
    <w:p w14:paraId="2DC1F685" w14:textId="77777777" w:rsidR="00535149" w:rsidRPr="008D7D84" w:rsidRDefault="00535149" w:rsidP="008D7D84">
      <w:pPr>
        <w:spacing w:after="0" w:line="240" w:lineRule="auto"/>
        <w:ind w:left="360"/>
        <w:jc w:val="both"/>
        <w:rPr>
          <w:rFonts w:ascii="Verdana" w:eastAsia="Verdana" w:hAnsi="Verdana" w:cs="Verdana"/>
          <w:i/>
          <w:iCs/>
          <w:lang w:val="es-ES"/>
        </w:rPr>
      </w:pPr>
      <w:r w:rsidRPr="008D7D84">
        <w:rPr>
          <w:rFonts w:ascii="Verdana" w:eastAsia="Verdana" w:hAnsi="Verdana" w:cs="Verdana"/>
          <w:i/>
          <w:iCs/>
          <w:lang w:val="es-ES"/>
        </w:rPr>
        <w:t>(…)</w:t>
      </w:r>
    </w:p>
    <w:p w14:paraId="381122FE" w14:textId="77777777" w:rsidR="008D7D84" w:rsidRDefault="008D7D84" w:rsidP="008D7D84">
      <w:pPr>
        <w:spacing w:after="0" w:line="240" w:lineRule="auto"/>
        <w:ind w:left="360"/>
        <w:jc w:val="both"/>
        <w:rPr>
          <w:rFonts w:ascii="Verdana" w:eastAsia="Verdana" w:hAnsi="Verdana" w:cs="Verdana"/>
          <w:i/>
          <w:iCs/>
          <w:lang w:val="es-ES"/>
        </w:rPr>
      </w:pPr>
    </w:p>
    <w:p w14:paraId="7AEA5CDA" w14:textId="411E0776" w:rsidR="00535149" w:rsidRPr="008D7D84" w:rsidRDefault="00535149" w:rsidP="008D7D84">
      <w:pPr>
        <w:spacing w:after="0" w:line="240" w:lineRule="auto"/>
        <w:ind w:left="360"/>
        <w:jc w:val="both"/>
        <w:rPr>
          <w:rFonts w:ascii="Verdana" w:eastAsia="Verdana" w:hAnsi="Verdana" w:cs="Verdana"/>
          <w:i/>
          <w:iCs/>
          <w:lang w:val="es-ES"/>
        </w:rPr>
      </w:pPr>
      <w:r w:rsidRPr="008D7D84">
        <w:rPr>
          <w:rFonts w:ascii="Verdana" w:eastAsia="Verdana" w:hAnsi="Verdana" w:cs="Verdana"/>
          <w:i/>
          <w:iCs/>
          <w:lang w:val="es-ES"/>
        </w:rPr>
        <w:t>14. Definir y regular los instrumentos administrativos y mecanismos necesarios para la prevención y el control de los factores de deterioro ambiental y determinar los criterios de evaluación, seguimiento y manejo ambientales de las actividades económicas;</w:t>
      </w:r>
    </w:p>
    <w:p w14:paraId="0BF90232" w14:textId="77777777" w:rsidR="00535149" w:rsidRPr="008D7D84" w:rsidRDefault="00535149" w:rsidP="008D7D84">
      <w:pPr>
        <w:spacing w:after="0" w:line="240" w:lineRule="auto"/>
        <w:ind w:left="360"/>
        <w:jc w:val="both"/>
        <w:rPr>
          <w:rFonts w:ascii="Verdana" w:eastAsia="Verdana" w:hAnsi="Verdana" w:cs="Verdana"/>
          <w:i/>
          <w:iCs/>
          <w:lang w:val="es-ES"/>
        </w:rPr>
      </w:pPr>
      <w:r w:rsidRPr="008D7D84">
        <w:rPr>
          <w:rFonts w:ascii="Verdana" w:eastAsia="Verdana" w:hAnsi="Verdana" w:cs="Verdana"/>
          <w:i/>
          <w:iCs/>
          <w:lang w:val="es-ES"/>
        </w:rPr>
        <w:t>(…)</w:t>
      </w:r>
    </w:p>
    <w:p w14:paraId="7EDD2A0D" w14:textId="77777777" w:rsidR="008D7D84" w:rsidRDefault="008D7D84" w:rsidP="008D7D84">
      <w:pPr>
        <w:spacing w:after="0" w:line="240" w:lineRule="auto"/>
        <w:ind w:left="360"/>
        <w:jc w:val="both"/>
        <w:rPr>
          <w:rFonts w:ascii="Verdana" w:eastAsia="Verdana" w:hAnsi="Verdana" w:cs="Verdana"/>
          <w:i/>
          <w:iCs/>
          <w:lang w:val="es-ES"/>
        </w:rPr>
      </w:pPr>
    </w:p>
    <w:p w14:paraId="2DF12AE7" w14:textId="5C6DE453" w:rsidR="00535149" w:rsidRPr="008D7D84" w:rsidRDefault="00535149" w:rsidP="008D7D84">
      <w:pPr>
        <w:spacing w:after="0" w:line="240" w:lineRule="auto"/>
        <w:ind w:left="360"/>
        <w:jc w:val="both"/>
        <w:rPr>
          <w:rFonts w:ascii="Verdana" w:eastAsia="Verdana" w:hAnsi="Verdana" w:cs="Verdana"/>
          <w:i/>
          <w:iCs/>
          <w:lang w:val="es-ES"/>
        </w:rPr>
      </w:pPr>
      <w:r w:rsidRPr="008D7D84">
        <w:rPr>
          <w:rFonts w:ascii="Verdana" w:eastAsia="Verdana" w:hAnsi="Verdana" w:cs="Verdana"/>
          <w:i/>
          <w:iCs/>
          <w:lang w:val="es-ES"/>
        </w:rPr>
        <w:t>20. Coordinar, promover y orientar las acciones de investigación sobre el medio ambiente y los recursos naturales renovables, establecer el Sistema de Información Ambiental, y organizar el inventario de la biodiversidad y de los recursos genéticos nacionales; promover la investigación de modelos alternativos de desarrollo sostenible; ejercer la Secretaría Técnica y Administrativa del Consejo del Programa Nacional de Ciencias y del Medio Ambiente y el Hábitat;</w:t>
      </w:r>
    </w:p>
    <w:p w14:paraId="1807B75D" w14:textId="77777777" w:rsidR="00535149" w:rsidRPr="008D7D84" w:rsidRDefault="00535149" w:rsidP="008D7D84">
      <w:pPr>
        <w:spacing w:after="0" w:line="240" w:lineRule="auto"/>
        <w:ind w:left="360"/>
        <w:jc w:val="both"/>
        <w:rPr>
          <w:rFonts w:ascii="Verdana" w:eastAsia="Verdana" w:hAnsi="Verdana" w:cs="Verdana"/>
          <w:i/>
          <w:iCs/>
          <w:lang w:val="es-ES"/>
        </w:rPr>
      </w:pPr>
      <w:r w:rsidRPr="008D7D84">
        <w:rPr>
          <w:rFonts w:ascii="Verdana" w:eastAsia="Verdana" w:hAnsi="Verdana" w:cs="Verdana"/>
          <w:i/>
          <w:iCs/>
          <w:lang w:val="es-ES"/>
        </w:rPr>
        <w:t>(…)</w:t>
      </w:r>
    </w:p>
    <w:p w14:paraId="7B121D49" w14:textId="77777777" w:rsidR="00535149" w:rsidRPr="008D7D84" w:rsidRDefault="00535149" w:rsidP="008D7D84">
      <w:pPr>
        <w:spacing w:after="0" w:line="240" w:lineRule="auto"/>
        <w:ind w:left="360"/>
        <w:jc w:val="both"/>
        <w:rPr>
          <w:rFonts w:ascii="Verdana" w:eastAsia="Verdana" w:hAnsi="Verdana" w:cs="Verdana"/>
          <w:i/>
          <w:iCs/>
          <w:lang w:val="es-ES"/>
        </w:rPr>
      </w:pPr>
    </w:p>
    <w:p w14:paraId="00FA63B2" w14:textId="77777777" w:rsidR="00535149" w:rsidRPr="008D7D84" w:rsidRDefault="00535149" w:rsidP="008D7D84">
      <w:pPr>
        <w:spacing w:after="0" w:line="240" w:lineRule="auto"/>
        <w:ind w:left="360"/>
        <w:jc w:val="both"/>
        <w:rPr>
          <w:rFonts w:ascii="Verdana" w:eastAsia="Verdana" w:hAnsi="Verdana" w:cs="Verdana"/>
          <w:i/>
          <w:iCs/>
          <w:lang w:val="es-ES"/>
        </w:rPr>
      </w:pPr>
      <w:r w:rsidRPr="008D7D84">
        <w:rPr>
          <w:rFonts w:ascii="Verdana" w:eastAsia="Verdana" w:hAnsi="Verdana" w:cs="Verdana"/>
          <w:i/>
          <w:iCs/>
          <w:lang w:val="es-ES"/>
        </w:rPr>
        <w:t>30. Determinar los factores de cálculo de que trata el artículo 19 del Código Nacional de Recursos Naturales Renovables y de Protección al Medio Ambiente, Decreto Ley 2811 de 1974 sobre cuya base han de fijarse los montos y rangos tarifarios de las tasas creadas por la ley;</w:t>
      </w:r>
    </w:p>
    <w:p w14:paraId="20CF65FA" w14:textId="77777777" w:rsidR="00535149" w:rsidRPr="008D7D84" w:rsidRDefault="00535149" w:rsidP="008D7D84">
      <w:pPr>
        <w:spacing w:after="0" w:line="240" w:lineRule="auto"/>
        <w:ind w:left="360"/>
        <w:jc w:val="both"/>
        <w:rPr>
          <w:rFonts w:ascii="Verdana" w:eastAsia="Verdana" w:hAnsi="Verdana" w:cs="Verdana"/>
          <w:i/>
          <w:iCs/>
          <w:lang w:val="es-ES"/>
        </w:rPr>
      </w:pPr>
      <w:r w:rsidRPr="008D7D84">
        <w:rPr>
          <w:rFonts w:ascii="Verdana" w:eastAsia="Verdana" w:hAnsi="Verdana" w:cs="Verdana"/>
          <w:i/>
          <w:iCs/>
          <w:lang w:val="es-ES"/>
        </w:rPr>
        <w:t>(…)</w:t>
      </w:r>
    </w:p>
    <w:p w14:paraId="4F87F825" w14:textId="77777777" w:rsidR="00535149" w:rsidRPr="008D7D84" w:rsidRDefault="00535149" w:rsidP="008D7D84">
      <w:pPr>
        <w:spacing w:after="0" w:line="240" w:lineRule="auto"/>
        <w:ind w:left="360"/>
        <w:jc w:val="both"/>
        <w:rPr>
          <w:rFonts w:ascii="Verdana" w:eastAsia="Verdana" w:hAnsi="Verdana" w:cs="Verdana"/>
          <w:i/>
          <w:iCs/>
          <w:lang w:val="es-ES"/>
        </w:rPr>
      </w:pPr>
    </w:p>
    <w:p w14:paraId="2E477DFE" w14:textId="77777777" w:rsidR="00535149" w:rsidRPr="008D7D84" w:rsidRDefault="00535149" w:rsidP="008D7D84">
      <w:pPr>
        <w:spacing w:after="0" w:line="240" w:lineRule="auto"/>
        <w:ind w:left="360"/>
        <w:jc w:val="both"/>
        <w:rPr>
          <w:rFonts w:ascii="Verdana" w:eastAsia="Verdana" w:hAnsi="Verdana" w:cs="Verdana"/>
          <w:i/>
          <w:iCs/>
          <w:lang w:val="es-ES"/>
        </w:rPr>
      </w:pPr>
      <w:r w:rsidRPr="008D7D84">
        <w:rPr>
          <w:rFonts w:ascii="Verdana" w:eastAsia="Verdana" w:hAnsi="Verdana" w:cs="Verdana"/>
          <w:i/>
          <w:iCs/>
          <w:lang w:val="es-ES"/>
        </w:rPr>
        <w:t>35. Hacer evaluación, seguimiento y control de los factores de riesgo ecológico y de los que puedan incidir en la ocurrencia de desastres naturales y coordinar con las demás autoridades las acciones tendientes a prevenir la emergencia o a impedir la extensión de sus efectos;</w:t>
      </w:r>
    </w:p>
    <w:p w14:paraId="15ED62D8" w14:textId="77777777" w:rsidR="009119B0" w:rsidRDefault="009119B0" w:rsidP="009119B0">
      <w:pPr>
        <w:spacing w:after="0" w:line="240" w:lineRule="auto"/>
        <w:jc w:val="both"/>
        <w:rPr>
          <w:rFonts w:ascii="Verdana" w:eastAsia="Verdana" w:hAnsi="Verdana" w:cs="Verdana"/>
          <w:i/>
          <w:iCs/>
          <w:lang w:val="es-ES"/>
        </w:rPr>
      </w:pPr>
    </w:p>
    <w:p w14:paraId="68EE346F" w14:textId="4EF5A666" w:rsidR="00535149" w:rsidRPr="009119B0" w:rsidRDefault="009119B0" w:rsidP="00933BEC">
      <w:pPr>
        <w:spacing w:after="0" w:line="240" w:lineRule="auto"/>
        <w:ind w:left="360"/>
        <w:jc w:val="both"/>
        <w:rPr>
          <w:rFonts w:ascii="Verdana" w:eastAsia="Verdana" w:hAnsi="Verdana" w:cs="Verdana"/>
          <w:lang w:val="es-ES"/>
        </w:rPr>
      </w:pPr>
      <w:r>
        <w:rPr>
          <w:rFonts w:ascii="Verdana" w:eastAsia="Verdana" w:hAnsi="Verdana" w:cs="Verdana"/>
          <w:lang w:val="es-ES"/>
        </w:rPr>
        <w:t>L</w:t>
      </w:r>
      <w:r w:rsidR="00535149" w:rsidRPr="009119B0">
        <w:rPr>
          <w:rFonts w:ascii="Verdana" w:eastAsia="Verdana" w:hAnsi="Verdana" w:cs="Verdana"/>
          <w:lang w:val="es-ES"/>
        </w:rPr>
        <w:t>a Ley 99 de 1993, en su artículo 5 establece que el Ministerio de Ambiente y Desarrollo Sostenible tiene entre sus funciones, regular las condiciones generales para el saneamiento del medio ambiente y dictar regulaciones de carácter general tendientes a controlar y reducir la contaminación geosférica e hídrica en todo el territorio nacional (numerales 2 y 11).</w:t>
      </w:r>
    </w:p>
    <w:p w14:paraId="7EB53C28" w14:textId="77777777" w:rsidR="009119B0" w:rsidRDefault="009119B0" w:rsidP="009119B0">
      <w:pPr>
        <w:spacing w:after="0" w:line="240" w:lineRule="auto"/>
        <w:jc w:val="both"/>
        <w:rPr>
          <w:rFonts w:ascii="Verdana" w:eastAsia="Verdana" w:hAnsi="Verdana" w:cs="Verdana"/>
          <w:lang w:val="es-ES"/>
        </w:rPr>
      </w:pPr>
    </w:p>
    <w:p w14:paraId="5DA2F54B" w14:textId="66B31575" w:rsidR="00535149" w:rsidRPr="00933BEC" w:rsidRDefault="00535149" w:rsidP="00933BEC">
      <w:pPr>
        <w:pStyle w:val="Prrafodelista"/>
        <w:numPr>
          <w:ilvl w:val="0"/>
          <w:numId w:val="28"/>
        </w:numPr>
        <w:spacing w:after="0" w:line="240" w:lineRule="auto"/>
        <w:jc w:val="both"/>
        <w:rPr>
          <w:rFonts w:ascii="Verdana" w:eastAsia="Verdana" w:hAnsi="Verdana" w:cs="Verdana"/>
          <w:lang w:val="es-ES"/>
        </w:rPr>
      </w:pPr>
      <w:r w:rsidRPr="00933BEC">
        <w:rPr>
          <w:rFonts w:ascii="Verdana" w:eastAsia="Verdana" w:hAnsi="Verdana" w:cs="Verdana"/>
          <w:b/>
          <w:bCs/>
          <w:lang w:val="es-ES"/>
        </w:rPr>
        <w:t>Decreto – Ley 3570 de 2011</w:t>
      </w:r>
      <w:r w:rsidR="009119B0" w:rsidRPr="00933BEC">
        <w:rPr>
          <w:rFonts w:ascii="Verdana" w:eastAsia="Verdana" w:hAnsi="Verdana" w:cs="Verdana"/>
          <w:b/>
          <w:bCs/>
          <w:lang w:val="es-ES"/>
        </w:rPr>
        <w:t>:</w:t>
      </w:r>
      <w:r w:rsidR="009119B0" w:rsidRPr="00933BEC">
        <w:rPr>
          <w:rFonts w:ascii="Verdana" w:eastAsia="Verdana" w:hAnsi="Verdana" w:cs="Verdana"/>
          <w:lang w:val="es-ES"/>
        </w:rPr>
        <w:t xml:space="preserve"> </w:t>
      </w:r>
      <w:r w:rsidRPr="00933BEC">
        <w:rPr>
          <w:rFonts w:ascii="Verdana" w:eastAsia="Verdana" w:hAnsi="Verdana" w:cs="Verdana"/>
          <w:lang w:val="es-ES"/>
        </w:rPr>
        <w:t xml:space="preserve">En su artículo 2, establece como funciones del Ministerio de Ambiente y Desarrollo Sostenible, además de las determinadas en la Constitución Política y en el artículo 59 de la Ley 489 de </w:t>
      </w:r>
      <w:r w:rsidRPr="00933BEC">
        <w:rPr>
          <w:rFonts w:ascii="Verdana" w:eastAsia="Verdana" w:hAnsi="Verdana" w:cs="Verdana"/>
          <w:lang w:val="es-ES"/>
        </w:rPr>
        <w:lastRenderedPageBreak/>
        <w:t>1998 y en las demás leyes, diseñar y regular las políticas públicas y las condiciones generales para el saneamiento del ambiente, y el uso, manejo, aprovechamiento, conservación, restauración y recuperación de los recursos naturales, a fin de impedir, reprimir, eliminar o mitigar el impacto de actividades contaminantes, deteriorantes o destructivas del entorno o del patrimonio natural, en todos los sectores económicos y productivos.</w:t>
      </w:r>
    </w:p>
    <w:p w14:paraId="4FA923C6" w14:textId="77777777" w:rsidR="00535149" w:rsidRPr="00535149" w:rsidRDefault="00535149" w:rsidP="00933BEC">
      <w:pPr>
        <w:pStyle w:val="Prrafodelista"/>
        <w:spacing w:after="0" w:line="240" w:lineRule="auto"/>
        <w:jc w:val="both"/>
        <w:rPr>
          <w:rFonts w:ascii="Verdana" w:eastAsia="Verdana" w:hAnsi="Verdana" w:cs="Verdana"/>
          <w:lang w:val="es-ES"/>
        </w:rPr>
      </w:pPr>
    </w:p>
    <w:p w14:paraId="63EEC3A9" w14:textId="6CFEBD20" w:rsidR="00535149" w:rsidRDefault="00535149" w:rsidP="00250555">
      <w:pPr>
        <w:pStyle w:val="Prrafodelista"/>
        <w:numPr>
          <w:ilvl w:val="0"/>
          <w:numId w:val="28"/>
        </w:numPr>
        <w:spacing w:after="0" w:line="240" w:lineRule="auto"/>
        <w:jc w:val="both"/>
        <w:rPr>
          <w:rFonts w:ascii="Verdana" w:eastAsia="Verdana" w:hAnsi="Verdana" w:cs="Verdana"/>
          <w:lang w:val="es-ES"/>
        </w:rPr>
      </w:pPr>
      <w:r w:rsidRPr="00933BEC">
        <w:rPr>
          <w:rFonts w:ascii="Verdana" w:eastAsia="Verdana" w:hAnsi="Verdana" w:cs="Verdana"/>
          <w:b/>
          <w:bCs/>
          <w:lang w:val="es-ES"/>
        </w:rPr>
        <w:t>Política para la Gestión Sostenible del Suelo</w:t>
      </w:r>
      <w:r w:rsidR="00933BEC" w:rsidRPr="00933BEC">
        <w:rPr>
          <w:rFonts w:ascii="Verdana" w:eastAsia="Verdana" w:hAnsi="Verdana" w:cs="Verdana"/>
          <w:b/>
          <w:bCs/>
          <w:lang w:val="es-ES"/>
        </w:rPr>
        <w:t>:</w:t>
      </w:r>
      <w:r w:rsidR="00933BEC" w:rsidRPr="00933BEC">
        <w:rPr>
          <w:b/>
          <w:bCs/>
        </w:rPr>
        <w:t xml:space="preserve"> </w:t>
      </w:r>
      <w:r w:rsidRPr="00933BEC">
        <w:rPr>
          <w:rFonts w:ascii="Verdana" w:eastAsia="Verdana" w:hAnsi="Verdana" w:cs="Verdana"/>
          <w:lang w:val="es-ES"/>
        </w:rPr>
        <w:t>La Política para la Gestión Sostenible del Suelo de 2016, en el ítem 6. “Plan de acción para la gestión sostenible del suelo”, Línea estratégica 6. “Preservación, restauración y uso sostenible del suelo”, señala que “es urgente promover la conservación del suelo, entendida como el mantenimiento de sus múltiples funciones a través de acciones de generación de conocimiento, preservación, restauración, manejo y uso sostenible”.</w:t>
      </w:r>
    </w:p>
    <w:p w14:paraId="1B1FD76E" w14:textId="77777777" w:rsidR="00250555" w:rsidRPr="00250555" w:rsidRDefault="00250555" w:rsidP="00250555">
      <w:pPr>
        <w:spacing w:after="0" w:line="240" w:lineRule="auto"/>
        <w:rPr>
          <w:rFonts w:ascii="Verdana" w:eastAsia="Verdana" w:hAnsi="Verdana" w:cs="Verdana"/>
          <w:lang w:val="es-ES"/>
        </w:rPr>
      </w:pPr>
    </w:p>
    <w:p w14:paraId="5DDC2EC6" w14:textId="77777777" w:rsidR="00535149" w:rsidRPr="00250555" w:rsidRDefault="00535149" w:rsidP="00250555">
      <w:pPr>
        <w:spacing w:after="0" w:line="240" w:lineRule="auto"/>
        <w:ind w:left="360"/>
        <w:jc w:val="both"/>
        <w:rPr>
          <w:rFonts w:ascii="Verdana" w:eastAsia="Verdana" w:hAnsi="Verdana" w:cs="Verdana"/>
          <w:lang w:val="es-ES"/>
        </w:rPr>
      </w:pPr>
      <w:r w:rsidRPr="00250555">
        <w:rPr>
          <w:rFonts w:ascii="Verdana" w:eastAsia="Verdana" w:hAnsi="Verdana" w:cs="Verdana"/>
          <w:lang w:val="es-ES"/>
        </w:rPr>
        <w:t>Así mismo, la Política para la Gestión Sostenible del Suelo de 2016, en el ítem 6.7. “Componente económico”, señalo que la gestión sostenible del suelo garantiza un flujo de beneficios atados a la preservación y mejora de la capacidad productiva a través del tiempo, soportada en la reducción de los riesgos ambientales y la minimización de costos en el mediano y largo plazo.</w:t>
      </w:r>
    </w:p>
    <w:p w14:paraId="22F54985" w14:textId="77777777" w:rsidR="008E664E" w:rsidRDefault="008E664E" w:rsidP="008E664E">
      <w:pPr>
        <w:spacing w:after="0" w:line="240" w:lineRule="auto"/>
        <w:jc w:val="both"/>
        <w:rPr>
          <w:rFonts w:ascii="Verdana" w:eastAsia="Verdana" w:hAnsi="Verdana" w:cs="Verdana"/>
          <w:lang w:val="es-ES"/>
        </w:rPr>
      </w:pPr>
    </w:p>
    <w:p w14:paraId="535EC195" w14:textId="776795E1" w:rsidR="00535149" w:rsidRPr="00F864BC" w:rsidRDefault="00535149" w:rsidP="008E664E">
      <w:pPr>
        <w:pStyle w:val="Prrafodelista"/>
        <w:numPr>
          <w:ilvl w:val="0"/>
          <w:numId w:val="28"/>
        </w:numPr>
        <w:spacing w:after="0" w:line="240" w:lineRule="auto"/>
        <w:jc w:val="both"/>
        <w:rPr>
          <w:rFonts w:ascii="Verdana" w:eastAsia="Verdana" w:hAnsi="Verdana" w:cs="Verdana"/>
          <w:b/>
          <w:bCs/>
          <w:lang w:val="es-ES"/>
        </w:rPr>
      </w:pPr>
      <w:r w:rsidRPr="008E664E">
        <w:rPr>
          <w:rFonts w:ascii="Verdana" w:eastAsia="Verdana" w:hAnsi="Verdana" w:cs="Verdana"/>
          <w:b/>
          <w:bCs/>
          <w:lang w:val="es-ES"/>
        </w:rPr>
        <w:t>PND 2018 – 2022: Pacto por Colombia, Pacto por la Equidad</w:t>
      </w:r>
      <w:r w:rsidR="008E664E" w:rsidRPr="008E664E">
        <w:rPr>
          <w:rFonts w:ascii="Verdana" w:eastAsia="Verdana" w:hAnsi="Verdana" w:cs="Verdana"/>
          <w:b/>
          <w:bCs/>
          <w:lang w:val="es-ES"/>
        </w:rPr>
        <w:t>:</w:t>
      </w:r>
      <w:r w:rsidR="00F864BC">
        <w:rPr>
          <w:rFonts w:ascii="Verdana" w:eastAsia="Verdana" w:hAnsi="Verdana" w:cs="Verdana"/>
          <w:b/>
          <w:bCs/>
          <w:lang w:val="es-ES"/>
        </w:rPr>
        <w:t xml:space="preserve"> </w:t>
      </w:r>
      <w:r w:rsidRPr="00F864BC">
        <w:rPr>
          <w:rFonts w:ascii="Verdana" w:eastAsia="Verdana" w:hAnsi="Verdana" w:cs="Verdana"/>
          <w:lang w:val="es-ES"/>
        </w:rPr>
        <w:t>El Plan Nacional de Desarrollo Pacto por Colombia, Pacto por la Equidad, estableció en las Bases del Plan “Pacto por la Sostenibilidad: Producir Conservando y Conservar Produciendo”, como acción la GESTIÓN DE PASIVOS AMBIENTALES Y DEL SUELO, así:</w:t>
      </w:r>
    </w:p>
    <w:p w14:paraId="6ABA575A" w14:textId="77777777" w:rsidR="00F864BC" w:rsidRDefault="00F864BC" w:rsidP="00F864BC">
      <w:pPr>
        <w:spacing w:after="0" w:line="240" w:lineRule="auto"/>
        <w:jc w:val="both"/>
        <w:rPr>
          <w:rFonts w:ascii="Verdana" w:eastAsia="Verdana" w:hAnsi="Verdana" w:cs="Verdana"/>
          <w:lang w:val="es-ES"/>
        </w:rPr>
      </w:pPr>
    </w:p>
    <w:p w14:paraId="18841E07" w14:textId="009B8E9A" w:rsidR="00535149" w:rsidRPr="00F864BC" w:rsidRDefault="00535149" w:rsidP="00F864BC">
      <w:pPr>
        <w:spacing w:after="0" w:line="240" w:lineRule="auto"/>
        <w:ind w:left="360"/>
        <w:jc w:val="both"/>
        <w:rPr>
          <w:rFonts w:ascii="Verdana" w:eastAsia="Verdana" w:hAnsi="Verdana" w:cs="Verdana"/>
          <w:lang w:val="es-ES"/>
        </w:rPr>
      </w:pPr>
      <w:r w:rsidRPr="00F864BC">
        <w:rPr>
          <w:rFonts w:ascii="Verdana" w:eastAsia="Verdana" w:hAnsi="Verdana" w:cs="Verdana"/>
          <w:lang w:val="es-ES"/>
        </w:rPr>
        <w:t xml:space="preserve">“MinAmbiente, con apoyo de MinMinas, </w:t>
      </w:r>
      <w:proofErr w:type="spellStart"/>
      <w:r w:rsidRPr="00F864BC">
        <w:rPr>
          <w:rFonts w:ascii="Verdana" w:eastAsia="Verdana" w:hAnsi="Verdana" w:cs="Verdana"/>
          <w:lang w:val="es-ES"/>
        </w:rPr>
        <w:t>MinVivienda</w:t>
      </w:r>
      <w:proofErr w:type="spellEnd"/>
      <w:r w:rsidRPr="00F864BC">
        <w:rPr>
          <w:rFonts w:ascii="Verdana" w:eastAsia="Verdana" w:hAnsi="Verdana" w:cs="Verdana"/>
          <w:lang w:val="es-ES"/>
        </w:rPr>
        <w:t xml:space="preserve">, MinCIT y </w:t>
      </w:r>
      <w:proofErr w:type="spellStart"/>
      <w:r w:rsidRPr="00F864BC">
        <w:rPr>
          <w:rFonts w:ascii="Verdana" w:eastAsia="Verdana" w:hAnsi="Verdana" w:cs="Verdana"/>
          <w:lang w:val="es-ES"/>
        </w:rPr>
        <w:t>MinAgricultura</w:t>
      </w:r>
      <w:proofErr w:type="spellEnd"/>
      <w:r w:rsidRPr="00F864BC">
        <w:rPr>
          <w:rFonts w:ascii="Verdana" w:eastAsia="Verdana" w:hAnsi="Verdana" w:cs="Verdana"/>
          <w:lang w:val="es-ES"/>
        </w:rPr>
        <w:t>, implementarán el programa de gestión de pasivos ambientales, para lo cual se presentará el proyecto de ley con los aspectos jurídicos para el desarrollo del programa. Igualmente, se diseñarán y adoptarán los protocolos y guías técnicas de identificación, prevención e intervención de pasivos ambientales, el plan de acción con las prioridades de intervención, el sistema de información, y con el apoyo de MinHacienda, la estrategia financiera que incluya recursos del Sistema General de Regalías y una subcuenta del Fondo Nacional Ambiental”.</w:t>
      </w:r>
    </w:p>
    <w:p w14:paraId="1F80ADD0" w14:textId="77777777" w:rsidR="00535149" w:rsidRPr="00F864BC" w:rsidRDefault="00535149" w:rsidP="00F864BC">
      <w:pPr>
        <w:spacing w:after="0" w:line="240" w:lineRule="auto"/>
        <w:jc w:val="both"/>
        <w:rPr>
          <w:rFonts w:ascii="Verdana" w:eastAsia="Verdana" w:hAnsi="Verdana" w:cs="Verdana"/>
          <w:lang w:val="es-ES"/>
        </w:rPr>
      </w:pPr>
    </w:p>
    <w:p w14:paraId="378CCE8B" w14:textId="77777777" w:rsidR="0082708E" w:rsidRDefault="00535149" w:rsidP="00F864BC">
      <w:pPr>
        <w:pStyle w:val="Prrafodelista"/>
        <w:numPr>
          <w:ilvl w:val="0"/>
          <w:numId w:val="28"/>
        </w:numPr>
        <w:spacing w:after="0" w:line="240" w:lineRule="auto"/>
        <w:jc w:val="both"/>
        <w:rPr>
          <w:rFonts w:ascii="Verdana" w:eastAsia="Verdana" w:hAnsi="Verdana" w:cs="Verdana"/>
          <w:lang w:val="es-ES"/>
        </w:rPr>
      </w:pPr>
      <w:r w:rsidRPr="00F864BC">
        <w:rPr>
          <w:rFonts w:ascii="Verdana" w:eastAsia="Verdana" w:hAnsi="Verdana" w:cs="Verdana"/>
          <w:b/>
          <w:bCs/>
          <w:lang w:val="es-ES"/>
        </w:rPr>
        <w:t>El Plan Nacional de Desarrollo 2022-2026 “Colombia Potencia Mundial de la Vida”</w:t>
      </w:r>
      <w:r w:rsidRPr="00F864BC">
        <w:rPr>
          <w:rFonts w:ascii="Verdana" w:eastAsia="Verdana" w:hAnsi="Verdana" w:cs="Verdana"/>
          <w:lang w:val="es-ES"/>
        </w:rPr>
        <w:t xml:space="preserve"> en el Eje de transformación 4, “Transformación productiva, internalización y acción climática”, Catalizador A, “Naturaleza viva: revitalización con inclusión social”, 1. “Programa de conservación de la naturaleza”, b. “Restauración participativa de ecosistemas, áreas protegidas y otras áreas ambientalmente estratégicas”, señaló que “Se promoverán estrategias complementarias de conservación, y se avanzará en la restauración de ecosistemas degradados con énfasis en aquellos cuya pérdida </w:t>
      </w:r>
      <w:r w:rsidRPr="00F864BC">
        <w:rPr>
          <w:rFonts w:ascii="Verdana" w:eastAsia="Verdana" w:hAnsi="Verdana" w:cs="Verdana"/>
          <w:lang w:val="es-ES"/>
        </w:rPr>
        <w:lastRenderedPageBreak/>
        <w:t>amenaza la integridad de la biodiversidad, la resiliencia climática y el bienestar humano.</w:t>
      </w:r>
    </w:p>
    <w:p w14:paraId="3B269965" w14:textId="77777777" w:rsidR="0082708E" w:rsidRDefault="0082708E" w:rsidP="0082708E">
      <w:pPr>
        <w:pStyle w:val="Prrafodelista"/>
        <w:spacing w:after="0" w:line="240" w:lineRule="auto"/>
        <w:ind w:left="360"/>
        <w:jc w:val="both"/>
        <w:rPr>
          <w:rFonts w:ascii="Verdana" w:eastAsia="Verdana" w:hAnsi="Verdana" w:cs="Verdana"/>
          <w:b/>
          <w:bCs/>
          <w:lang w:val="es-ES"/>
        </w:rPr>
      </w:pPr>
    </w:p>
    <w:p w14:paraId="2698D20A" w14:textId="09A17196" w:rsidR="00535149" w:rsidRPr="00F864BC" w:rsidRDefault="00676E9B" w:rsidP="0082708E">
      <w:pPr>
        <w:pStyle w:val="Prrafodelista"/>
        <w:spacing w:after="0" w:line="240" w:lineRule="auto"/>
        <w:ind w:left="360"/>
        <w:jc w:val="both"/>
        <w:rPr>
          <w:rFonts w:ascii="Verdana" w:eastAsia="Verdana" w:hAnsi="Verdana" w:cs="Verdana"/>
          <w:lang w:val="es-ES"/>
        </w:rPr>
      </w:pPr>
      <w:r>
        <w:rPr>
          <w:rFonts w:ascii="Verdana" w:eastAsia="Verdana" w:hAnsi="Verdana" w:cs="Verdana"/>
          <w:lang w:val="es-ES"/>
        </w:rPr>
        <w:t>Igualmente, establece que s</w:t>
      </w:r>
      <w:r w:rsidR="00535149" w:rsidRPr="00F864BC">
        <w:rPr>
          <w:rFonts w:ascii="Verdana" w:eastAsia="Verdana" w:hAnsi="Verdana" w:cs="Verdana"/>
          <w:lang w:val="es-ES"/>
        </w:rPr>
        <w:t xml:space="preserve">e </w:t>
      </w:r>
      <w:r w:rsidR="0082708E">
        <w:rPr>
          <w:rFonts w:ascii="Verdana" w:eastAsia="Verdana" w:hAnsi="Verdana" w:cs="Verdana"/>
          <w:lang w:val="es-ES"/>
        </w:rPr>
        <w:t>implementarán</w:t>
      </w:r>
      <w:r w:rsidR="00535149" w:rsidRPr="00F864BC">
        <w:rPr>
          <w:rFonts w:ascii="Verdana" w:eastAsia="Verdana" w:hAnsi="Verdana" w:cs="Verdana"/>
          <w:lang w:val="es-ES"/>
        </w:rPr>
        <w:t xml:space="preserve"> modelos de gestión integral para la prevención, atención, recuperación y revitalización de pasivos ambientales.</w:t>
      </w:r>
    </w:p>
    <w:p w14:paraId="7E570864" w14:textId="77777777" w:rsidR="00535149" w:rsidRPr="008D0EFB" w:rsidRDefault="00535149" w:rsidP="008D0EFB">
      <w:pPr>
        <w:spacing w:after="0" w:line="240" w:lineRule="auto"/>
        <w:jc w:val="both"/>
        <w:rPr>
          <w:rFonts w:ascii="Verdana" w:eastAsia="Verdana" w:hAnsi="Verdana" w:cs="Verdana"/>
          <w:lang w:val="es-ES"/>
        </w:rPr>
      </w:pPr>
    </w:p>
    <w:p w14:paraId="1363BB44" w14:textId="0E51DFD5" w:rsidR="002210F1" w:rsidRDefault="00C62A39" w:rsidP="00F52939">
      <w:pPr>
        <w:pStyle w:val="Prrafodelista"/>
        <w:numPr>
          <w:ilvl w:val="0"/>
          <w:numId w:val="28"/>
        </w:numPr>
        <w:spacing w:after="0" w:line="240" w:lineRule="auto"/>
        <w:jc w:val="both"/>
        <w:rPr>
          <w:rFonts w:ascii="Verdana" w:eastAsia="Verdana" w:hAnsi="Verdana" w:cs="Verdana"/>
          <w:lang w:val="es-ES"/>
        </w:rPr>
      </w:pPr>
      <w:r w:rsidRPr="00C62A39">
        <w:rPr>
          <w:rFonts w:ascii="Verdana" w:eastAsia="Verdana" w:hAnsi="Verdana" w:cs="Verdana"/>
          <w:b/>
          <w:bCs/>
          <w:lang w:val="es-ES"/>
        </w:rPr>
        <w:t xml:space="preserve">Ley </w:t>
      </w:r>
      <w:r>
        <w:rPr>
          <w:rFonts w:ascii="Verdana" w:eastAsia="Verdana" w:hAnsi="Verdana" w:cs="Verdana"/>
          <w:b/>
          <w:bCs/>
          <w:lang w:val="es-ES"/>
        </w:rPr>
        <w:t>2327 de 2023</w:t>
      </w:r>
      <w:r w:rsidRPr="00C62A39">
        <w:rPr>
          <w:rFonts w:ascii="Verdana" w:eastAsia="Verdana" w:hAnsi="Verdana" w:cs="Verdana"/>
          <w:b/>
          <w:bCs/>
          <w:lang w:val="es-ES"/>
        </w:rPr>
        <w:t>:</w:t>
      </w:r>
      <w:r w:rsidR="00526A75">
        <w:rPr>
          <w:rFonts w:ascii="Verdana" w:eastAsia="Verdana" w:hAnsi="Verdana" w:cs="Verdana"/>
          <w:lang w:val="es-ES"/>
        </w:rPr>
        <w:t xml:space="preserve"> E</w:t>
      </w:r>
      <w:r w:rsidR="00526A75" w:rsidRPr="00526A75">
        <w:rPr>
          <w:rFonts w:ascii="Verdana" w:eastAsia="Verdana" w:hAnsi="Verdana" w:cs="Verdana"/>
          <w:lang w:val="es-ES"/>
        </w:rPr>
        <w:t xml:space="preserve">n el artículo 2 estableció la definición de pasivo ambiental, como: </w:t>
      </w:r>
      <w:r w:rsidR="00526A75" w:rsidRPr="00526A75">
        <w:rPr>
          <w:rFonts w:ascii="Verdana" w:eastAsia="Verdana" w:hAnsi="Verdana" w:cs="Verdana"/>
          <w:i/>
          <w:iCs/>
          <w:lang w:val="es-ES"/>
        </w:rPr>
        <w:t>“las afectaciones ambientales originadas por actividades antrópicas directa o indirectamente por la mano del hombre, autorizadas o no, acumulativas o no, susceptibles de ser medibles, ubicables y delimitables geográficamente, que generan un nivel de riesgo no aceptable a la vida, la salud humana o el ambiente, de acuerdo con lo establecido por el Ministerio de Ambiente y Desarrollo Sostenible y el Ministerio de Salud, y para cuyo control no hay un instrumento ambiental o sectorial”.</w:t>
      </w:r>
    </w:p>
    <w:p w14:paraId="2A43A5EC" w14:textId="77777777" w:rsidR="00526A75" w:rsidRPr="00526A75" w:rsidRDefault="00526A75" w:rsidP="00526A75">
      <w:pPr>
        <w:pStyle w:val="Prrafodelista"/>
        <w:spacing w:after="0" w:line="240" w:lineRule="auto"/>
        <w:ind w:left="360"/>
        <w:jc w:val="both"/>
        <w:rPr>
          <w:rFonts w:ascii="Verdana" w:eastAsia="Verdana" w:hAnsi="Verdana" w:cs="Verdana"/>
          <w:lang w:val="es-ES"/>
        </w:rPr>
      </w:pPr>
    </w:p>
    <w:p w14:paraId="5801908E" w14:textId="7D3B5233" w:rsidR="00526A75" w:rsidRPr="00526A75" w:rsidRDefault="00526A75" w:rsidP="00526A75">
      <w:pPr>
        <w:pStyle w:val="Prrafodelista"/>
        <w:spacing w:after="0" w:line="240" w:lineRule="auto"/>
        <w:ind w:left="360"/>
        <w:jc w:val="both"/>
        <w:rPr>
          <w:rFonts w:ascii="Verdana" w:eastAsia="Verdana" w:hAnsi="Verdana" w:cs="Verdana"/>
          <w:lang w:val="es-ES"/>
        </w:rPr>
      </w:pPr>
      <w:r>
        <w:rPr>
          <w:rFonts w:ascii="Verdana" w:eastAsia="Verdana" w:hAnsi="Verdana" w:cs="Verdana"/>
          <w:lang w:val="es-ES"/>
        </w:rPr>
        <w:t>En el a</w:t>
      </w:r>
      <w:r w:rsidRPr="00526A75">
        <w:rPr>
          <w:rFonts w:ascii="Verdana" w:eastAsia="Verdana" w:hAnsi="Verdana" w:cs="Verdana"/>
          <w:lang w:val="es-ES"/>
        </w:rPr>
        <w:t>rtículo 8. Identificación y comprobación de pasivos ambientales</w:t>
      </w:r>
      <w:r>
        <w:rPr>
          <w:rFonts w:ascii="Verdana" w:eastAsia="Verdana" w:hAnsi="Verdana" w:cs="Verdana"/>
          <w:lang w:val="es-ES"/>
        </w:rPr>
        <w:t>, e</w:t>
      </w:r>
      <w:r w:rsidRPr="00526A75">
        <w:rPr>
          <w:rFonts w:ascii="Verdana" w:eastAsia="Verdana" w:hAnsi="Verdana" w:cs="Verdana"/>
          <w:lang w:val="es-ES"/>
        </w:rPr>
        <w:t xml:space="preserve">stablece que </w:t>
      </w:r>
      <w:r w:rsidRPr="00526A75">
        <w:rPr>
          <w:rFonts w:ascii="Verdana" w:eastAsia="Verdana" w:hAnsi="Verdana" w:cs="Verdana"/>
          <w:i/>
          <w:iCs/>
          <w:lang w:val="es-ES"/>
        </w:rPr>
        <w:t xml:space="preserve">“En los casos en los que las autoridades ambientales identifiquen la existencia de un área en sospecha de tener pasivos ambientales, tendrán que adelantar los estudios preliminares de riesgos que sean necesarios para determinar la configuración del pasivo ambiental, teniendo en cuenta una metodología técnica de referencia y criterios </w:t>
      </w:r>
      <w:r w:rsidRPr="007A67CA">
        <w:rPr>
          <w:rFonts w:ascii="Verdana" w:eastAsia="Verdana" w:hAnsi="Verdana" w:cs="Verdana"/>
          <w:b/>
          <w:bCs/>
          <w:i/>
          <w:iCs/>
          <w:lang w:val="es-ES"/>
        </w:rPr>
        <w:t>establecidos por el Ministerio de Ambiente y Desarrollo Sostenible</w:t>
      </w:r>
      <w:r w:rsidRPr="00526A75">
        <w:rPr>
          <w:rFonts w:ascii="Verdana" w:eastAsia="Verdana" w:hAnsi="Verdana" w:cs="Verdana"/>
          <w:i/>
          <w:iCs/>
          <w:lang w:val="es-ES"/>
        </w:rPr>
        <w:t>”.</w:t>
      </w:r>
    </w:p>
    <w:p w14:paraId="4F1372D9" w14:textId="77777777" w:rsidR="00526A75" w:rsidRPr="00026CD8" w:rsidRDefault="00526A75" w:rsidP="00026CD8">
      <w:pPr>
        <w:spacing w:after="0" w:line="240" w:lineRule="auto"/>
        <w:jc w:val="both"/>
        <w:rPr>
          <w:rFonts w:ascii="Verdana" w:eastAsia="Verdana" w:hAnsi="Verdana" w:cs="Verdana"/>
          <w:lang w:val="es-ES"/>
        </w:rPr>
      </w:pPr>
    </w:p>
    <w:p w14:paraId="3A6C96BD" w14:textId="5133BE8F" w:rsidR="00697C74" w:rsidRPr="00026CD8" w:rsidRDefault="00697C74" w:rsidP="00697C74">
      <w:pPr>
        <w:pStyle w:val="Ttulo2"/>
        <w:numPr>
          <w:ilvl w:val="1"/>
          <w:numId w:val="19"/>
        </w:numPr>
        <w:spacing w:line="240" w:lineRule="auto"/>
        <w:jc w:val="both"/>
        <w:rPr>
          <w:rFonts w:ascii="Verdana" w:eastAsia="Verdana" w:hAnsi="Verdana"/>
          <w:sz w:val="22"/>
          <w:szCs w:val="22"/>
          <w:lang w:val="es-ES"/>
        </w:rPr>
      </w:pPr>
      <w:bookmarkStart w:id="6" w:name="_Toc215750526"/>
      <w:r>
        <w:rPr>
          <w:rFonts w:ascii="Verdana" w:eastAsia="Verdana" w:hAnsi="Verdana"/>
          <w:sz w:val="22"/>
          <w:szCs w:val="22"/>
          <w:lang w:val="es-ES"/>
        </w:rPr>
        <w:t>Metas del Gobierno Nacional</w:t>
      </w:r>
      <w:bookmarkEnd w:id="6"/>
    </w:p>
    <w:p w14:paraId="15C7862F" w14:textId="77777777" w:rsidR="00697C74" w:rsidRDefault="00697C74" w:rsidP="00F52939">
      <w:pPr>
        <w:spacing w:after="0" w:line="240" w:lineRule="auto"/>
        <w:jc w:val="both"/>
        <w:rPr>
          <w:rFonts w:ascii="Verdana" w:eastAsia="Verdana" w:hAnsi="Verdana" w:cs="Verdana"/>
          <w:lang w:val="es-ES"/>
        </w:rPr>
      </w:pPr>
    </w:p>
    <w:p w14:paraId="45B6F1D1" w14:textId="77777777" w:rsidR="003140AB" w:rsidRPr="003140AB" w:rsidRDefault="003140AB" w:rsidP="003140AB">
      <w:pPr>
        <w:spacing w:after="0" w:line="240" w:lineRule="auto"/>
        <w:jc w:val="both"/>
        <w:rPr>
          <w:rFonts w:ascii="Verdana" w:eastAsia="Verdana" w:hAnsi="Verdana" w:cs="Verdana"/>
          <w:lang w:val="es-ES"/>
        </w:rPr>
      </w:pPr>
      <w:r w:rsidRPr="003140AB">
        <w:rPr>
          <w:rFonts w:ascii="Verdana" w:eastAsia="Verdana" w:hAnsi="Verdana" w:cs="Verdana"/>
          <w:lang w:val="es-ES"/>
        </w:rPr>
        <w:t>La apuesta de Colombia, liderada por el Ministerio de Ambiente y Desarrollo Sostenible a través del Plan de Acción de Biodiversidad 2024 – 2030, es gestionar, para el año 2030, el 50% de los pasivos ambientales. Esta meta se encuentra alineada con la Meta Nacional 4: Contaminación, atención de la informalidad y contención del delito ambiental, incluida en dicho plan.</w:t>
      </w:r>
    </w:p>
    <w:p w14:paraId="1667A67C" w14:textId="77777777" w:rsidR="003140AB" w:rsidRPr="003140AB" w:rsidRDefault="003140AB" w:rsidP="003140AB">
      <w:pPr>
        <w:spacing w:after="0" w:line="240" w:lineRule="auto"/>
        <w:jc w:val="both"/>
        <w:rPr>
          <w:rFonts w:ascii="Verdana" w:eastAsia="Verdana" w:hAnsi="Verdana" w:cs="Verdana"/>
          <w:lang w:val="es-ES"/>
        </w:rPr>
      </w:pPr>
    </w:p>
    <w:p w14:paraId="216AA86F" w14:textId="77777777" w:rsidR="003140AB" w:rsidRPr="003140AB" w:rsidRDefault="003140AB" w:rsidP="003140AB">
      <w:pPr>
        <w:spacing w:after="0" w:line="240" w:lineRule="auto"/>
        <w:jc w:val="both"/>
        <w:rPr>
          <w:rFonts w:ascii="Verdana" w:eastAsia="Verdana" w:hAnsi="Verdana" w:cs="Verdana"/>
          <w:lang w:val="es-ES"/>
        </w:rPr>
      </w:pPr>
      <w:r w:rsidRPr="003140AB">
        <w:rPr>
          <w:rFonts w:ascii="Verdana" w:eastAsia="Verdana" w:hAnsi="Verdana" w:cs="Verdana"/>
          <w:lang w:val="es-ES"/>
        </w:rPr>
        <w:t>Hasta el 2015, en Colombia se habían reportado 1.843 casos de sospecha de pasivos ambientales, según registros de las Autoridades Ambientales, Institutos de Investigación, entidades del Gobierno nacional, sectores productivos y la Academia. De acuerdo con esta meta nacional, los sectores que más reportan casos son: minería (42%), hidrocarburos (24%) y residuos (14%).</w:t>
      </w:r>
    </w:p>
    <w:p w14:paraId="13CC6572" w14:textId="77777777" w:rsidR="003140AB" w:rsidRPr="003140AB" w:rsidRDefault="003140AB" w:rsidP="003140AB">
      <w:pPr>
        <w:spacing w:after="0" w:line="240" w:lineRule="auto"/>
        <w:jc w:val="both"/>
        <w:rPr>
          <w:rFonts w:ascii="Verdana" w:eastAsia="Verdana" w:hAnsi="Verdana" w:cs="Verdana"/>
          <w:lang w:val="es-ES"/>
        </w:rPr>
      </w:pPr>
    </w:p>
    <w:p w14:paraId="3FD07DA3" w14:textId="235C85F5" w:rsidR="00697C74" w:rsidRDefault="003140AB" w:rsidP="003140AB">
      <w:pPr>
        <w:spacing w:after="0" w:line="240" w:lineRule="auto"/>
        <w:jc w:val="both"/>
        <w:rPr>
          <w:rFonts w:ascii="Verdana" w:eastAsia="Verdana" w:hAnsi="Verdana" w:cs="Verdana"/>
          <w:lang w:val="es-ES"/>
        </w:rPr>
      </w:pPr>
      <w:r w:rsidRPr="003140AB">
        <w:rPr>
          <w:rFonts w:ascii="Verdana" w:eastAsia="Verdana" w:hAnsi="Verdana" w:cs="Verdana"/>
          <w:lang w:val="es-ES"/>
        </w:rPr>
        <w:t>En cuanto a las causas principales de estas sospechas de pasivos ambientales, se destacan: extracción minera (42%), derrames de hidrocarburos por transporte (18%), derrames ocasionados por atentados guerrilleros (13%) y otros daños ambientales (11%).</w:t>
      </w:r>
    </w:p>
    <w:p w14:paraId="4B77CB3D" w14:textId="77777777" w:rsidR="00697C74" w:rsidRDefault="00697C74" w:rsidP="00F52939">
      <w:pPr>
        <w:spacing w:after="0" w:line="240" w:lineRule="auto"/>
        <w:jc w:val="both"/>
        <w:rPr>
          <w:rFonts w:ascii="Verdana" w:eastAsia="Verdana" w:hAnsi="Verdana" w:cs="Verdana"/>
          <w:lang w:val="es-ES"/>
        </w:rPr>
      </w:pPr>
    </w:p>
    <w:p w14:paraId="0B63B8D0" w14:textId="0500E7F4" w:rsidR="003140AB" w:rsidRPr="003140AB" w:rsidRDefault="003140AB" w:rsidP="003140AB">
      <w:pPr>
        <w:spacing w:after="0" w:line="240" w:lineRule="auto"/>
        <w:jc w:val="both"/>
        <w:rPr>
          <w:rFonts w:ascii="Verdana" w:eastAsia="Verdana" w:hAnsi="Verdana" w:cs="Verdana"/>
          <w:lang w:val="es-ES"/>
        </w:rPr>
      </w:pPr>
      <w:r w:rsidRPr="003140AB">
        <w:rPr>
          <w:rFonts w:ascii="Verdana" w:eastAsia="Verdana" w:hAnsi="Verdana" w:cs="Verdana"/>
          <w:lang w:val="es-ES"/>
        </w:rPr>
        <w:t>Para alcanzar</w:t>
      </w:r>
      <w:r>
        <w:rPr>
          <w:rFonts w:ascii="Verdana" w:eastAsia="Verdana" w:hAnsi="Verdana" w:cs="Verdana"/>
          <w:lang w:val="es-ES"/>
        </w:rPr>
        <w:t xml:space="preserve"> estas metas</w:t>
      </w:r>
      <w:r w:rsidRPr="003140AB">
        <w:rPr>
          <w:rFonts w:ascii="Verdana" w:eastAsia="Verdana" w:hAnsi="Verdana" w:cs="Verdana"/>
          <w:lang w:val="es-ES"/>
        </w:rPr>
        <w:t xml:space="preserve"> se requiere un marco jurídico que:</w:t>
      </w:r>
    </w:p>
    <w:p w14:paraId="0BB5BBD6" w14:textId="77777777" w:rsidR="003140AB" w:rsidRPr="003140AB" w:rsidRDefault="003140AB" w:rsidP="003140AB">
      <w:pPr>
        <w:spacing w:after="0" w:line="240" w:lineRule="auto"/>
        <w:jc w:val="both"/>
        <w:rPr>
          <w:rFonts w:ascii="Verdana" w:eastAsia="Verdana" w:hAnsi="Verdana" w:cs="Verdana"/>
          <w:lang w:val="es-ES"/>
        </w:rPr>
      </w:pPr>
    </w:p>
    <w:p w14:paraId="55F3C407" w14:textId="77777777" w:rsidR="003140AB" w:rsidRPr="003140AB" w:rsidRDefault="003140AB" w:rsidP="003140AB">
      <w:pPr>
        <w:pStyle w:val="Prrafodelista"/>
        <w:numPr>
          <w:ilvl w:val="0"/>
          <w:numId w:val="29"/>
        </w:numPr>
        <w:spacing w:after="0" w:line="240" w:lineRule="auto"/>
        <w:jc w:val="both"/>
        <w:rPr>
          <w:rFonts w:ascii="Verdana" w:eastAsia="Verdana" w:hAnsi="Verdana" w:cs="Verdana"/>
          <w:lang w:val="es-ES"/>
        </w:rPr>
      </w:pPr>
      <w:r w:rsidRPr="003140AB">
        <w:rPr>
          <w:rFonts w:ascii="Verdana" w:eastAsia="Verdana" w:hAnsi="Verdana" w:cs="Verdana"/>
          <w:lang w:val="es-ES"/>
        </w:rPr>
        <w:t>Defina conceptos y criterios.</w:t>
      </w:r>
    </w:p>
    <w:p w14:paraId="300BABC6" w14:textId="77777777" w:rsidR="003140AB" w:rsidRPr="003140AB" w:rsidRDefault="003140AB" w:rsidP="003140AB">
      <w:pPr>
        <w:pStyle w:val="Prrafodelista"/>
        <w:numPr>
          <w:ilvl w:val="0"/>
          <w:numId w:val="29"/>
        </w:numPr>
        <w:spacing w:after="0" w:line="240" w:lineRule="auto"/>
        <w:jc w:val="both"/>
        <w:rPr>
          <w:rFonts w:ascii="Verdana" w:eastAsia="Verdana" w:hAnsi="Verdana" w:cs="Verdana"/>
          <w:lang w:val="es-ES"/>
        </w:rPr>
      </w:pPr>
      <w:r w:rsidRPr="003140AB">
        <w:rPr>
          <w:rFonts w:ascii="Verdana" w:eastAsia="Verdana" w:hAnsi="Verdana" w:cs="Verdana"/>
          <w:lang w:val="es-ES"/>
        </w:rPr>
        <w:lastRenderedPageBreak/>
        <w:t>Establezca responsabilidades.</w:t>
      </w:r>
    </w:p>
    <w:p w14:paraId="4AAC121B" w14:textId="493BFBF4" w:rsidR="003140AB" w:rsidRPr="003140AB" w:rsidRDefault="003140AB" w:rsidP="003140AB">
      <w:pPr>
        <w:pStyle w:val="Prrafodelista"/>
        <w:numPr>
          <w:ilvl w:val="0"/>
          <w:numId w:val="29"/>
        </w:numPr>
        <w:spacing w:after="0" w:line="240" w:lineRule="auto"/>
        <w:jc w:val="both"/>
        <w:rPr>
          <w:rFonts w:ascii="Verdana" w:eastAsia="Verdana" w:hAnsi="Verdana" w:cs="Verdana"/>
          <w:lang w:val="es-ES"/>
        </w:rPr>
      </w:pPr>
      <w:r w:rsidRPr="003140AB">
        <w:rPr>
          <w:rFonts w:ascii="Verdana" w:eastAsia="Verdana" w:hAnsi="Verdana" w:cs="Verdana"/>
          <w:lang w:val="es-ES"/>
        </w:rPr>
        <w:t>Establezca metodologías unificadas de análisis de riesgo.</w:t>
      </w:r>
    </w:p>
    <w:p w14:paraId="1ED22D4A" w14:textId="463F824E" w:rsidR="003140AB" w:rsidRPr="003140AB" w:rsidRDefault="003140AB" w:rsidP="003140AB">
      <w:pPr>
        <w:pStyle w:val="Prrafodelista"/>
        <w:numPr>
          <w:ilvl w:val="0"/>
          <w:numId w:val="29"/>
        </w:numPr>
        <w:spacing w:after="0" w:line="240" w:lineRule="auto"/>
        <w:jc w:val="both"/>
        <w:rPr>
          <w:rFonts w:ascii="Verdana" w:eastAsia="Verdana" w:hAnsi="Verdana" w:cs="Verdana"/>
          <w:lang w:val="es-ES"/>
        </w:rPr>
      </w:pPr>
      <w:r w:rsidRPr="003140AB">
        <w:rPr>
          <w:rFonts w:ascii="Verdana" w:eastAsia="Verdana" w:hAnsi="Verdana" w:cs="Verdana"/>
          <w:lang w:val="es-ES"/>
        </w:rPr>
        <w:t>Permita priorizar intervenciones basadas en evidencia.</w:t>
      </w:r>
    </w:p>
    <w:p w14:paraId="5D3B3434" w14:textId="77777777" w:rsidR="00697C74" w:rsidRDefault="00697C74" w:rsidP="00F52939">
      <w:pPr>
        <w:spacing w:after="0" w:line="240" w:lineRule="auto"/>
        <w:jc w:val="both"/>
        <w:rPr>
          <w:rFonts w:ascii="Verdana" w:eastAsia="Verdana" w:hAnsi="Verdana" w:cs="Verdana"/>
          <w:lang w:val="es-ES"/>
        </w:rPr>
      </w:pPr>
    </w:p>
    <w:p w14:paraId="5C123B0C" w14:textId="345E39B8" w:rsidR="00026CD8" w:rsidRPr="00026CD8" w:rsidRDefault="00026CD8" w:rsidP="00026CD8">
      <w:pPr>
        <w:pStyle w:val="Ttulo2"/>
        <w:numPr>
          <w:ilvl w:val="1"/>
          <w:numId w:val="19"/>
        </w:numPr>
        <w:spacing w:line="240" w:lineRule="auto"/>
        <w:jc w:val="both"/>
        <w:rPr>
          <w:rFonts w:ascii="Verdana" w:eastAsia="Verdana" w:hAnsi="Verdana"/>
          <w:sz w:val="22"/>
          <w:szCs w:val="22"/>
          <w:lang w:val="es-ES"/>
        </w:rPr>
      </w:pPr>
      <w:bookmarkStart w:id="7" w:name="_Toc215750527"/>
      <w:r w:rsidRPr="00026CD8">
        <w:rPr>
          <w:rFonts w:ascii="Verdana" w:eastAsia="Verdana" w:hAnsi="Verdana"/>
          <w:sz w:val="22"/>
          <w:szCs w:val="22"/>
          <w:lang w:val="es-ES"/>
        </w:rPr>
        <w:t>Requerimientos judiciales y de control que demandan metodologías oficiales</w:t>
      </w:r>
      <w:bookmarkEnd w:id="7"/>
    </w:p>
    <w:p w14:paraId="4382F005" w14:textId="77777777" w:rsidR="00026CD8" w:rsidRDefault="00026CD8" w:rsidP="00026CD8">
      <w:pPr>
        <w:spacing w:after="0" w:line="240" w:lineRule="auto"/>
        <w:jc w:val="both"/>
        <w:rPr>
          <w:rFonts w:ascii="Verdana" w:eastAsia="Verdana" w:hAnsi="Verdana" w:cs="Verdana"/>
          <w:lang w:val="es-ES"/>
        </w:rPr>
      </w:pPr>
    </w:p>
    <w:p w14:paraId="42701187" w14:textId="315275EE" w:rsidR="00026CD8" w:rsidRPr="00026CD8" w:rsidRDefault="00026CD8" w:rsidP="00026CD8">
      <w:pPr>
        <w:spacing w:after="0" w:line="240" w:lineRule="auto"/>
        <w:jc w:val="both"/>
        <w:rPr>
          <w:rFonts w:ascii="Verdana" w:eastAsia="Verdana" w:hAnsi="Verdana" w:cs="Verdana"/>
          <w:lang w:val="es-ES"/>
        </w:rPr>
      </w:pPr>
      <w:r w:rsidRPr="00026CD8">
        <w:rPr>
          <w:rFonts w:ascii="Verdana" w:eastAsia="Verdana" w:hAnsi="Verdana" w:cs="Verdana"/>
          <w:lang w:val="es-ES"/>
        </w:rPr>
        <w:t>Diversos fallos judiciales han ordenado inventarios y planes de gestión de pasivos ambientales, pero el cumplimiento ha sido limitado por la inexistencia de metodologías reglamentadas de riesgo, entre ellos:</w:t>
      </w:r>
    </w:p>
    <w:p w14:paraId="605D3D89" w14:textId="77777777" w:rsidR="00026CD8" w:rsidRPr="00026CD8" w:rsidRDefault="00026CD8" w:rsidP="00026CD8">
      <w:pPr>
        <w:spacing w:after="0" w:line="240" w:lineRule="auto"/>
        <w:jc w:val="both"/>
        <w:rPr>
          <w:rFonts w:ascii="Verdana" w:eastAsia="Verdana" w:hAnsi="Verdana" w:cs="Verdana"/>
          <w:lang w:val="es-ES"/>
        </w:rPr>
      </w:pPr>
    </w:p>
    <w:p w14:paraId="44850D56" w14:textId="3D0F43C8" w:rsidR="005E6A5B" w:rsidRPr="00F52939" w:rsidRDefault="66C33078" w:rsidP="008E69C0">
      <w:pPr>
        <w:pStyle w:val="Prrafodelista"/>
        <w:numPr>
          <w:ilvl w:val="0"/>
          <w:numId w:val="10"/>
        </w:numPr>
        <w:spacing w:after="0" w:line="240" w:lineRule="auto"/>
        <w:ind w:left="360"/>
        <w:jc w:val="both"/>
        <w:rPr>
          <w:rFonts w:ascii="Verdana" w:eastAsia="Verdana" w:hAnsi="Verdana" w:cs="Verdana"/>
          <w:lang w:val="es-ES"/>
        </w:rPr>
      </w:pPr>
      <w:r w:rsidRPr="00F52939">
        <w:rPr>
          <w:rFonts w:ascii="Verdana" w:eastAsia="Verdana" w:hAnsi="Verdana" w:cs="Verdana"/>
          <w:b/>
          <w:bCs/>
          <w:lang w:val="es-ES"/>
        </w:rPr>
        <w:t>Sentencia Río Bogotá</w:t>
      </w:r>
      <w:r w:rsidRPr="00F52939">
        <w:rPr>
          <w:rFonts w:ascii="Verdana" w:eastAsia="Verdana" w:hAnsi="Verdana" w:cs="Verdana"/>
          <w:lang w:val="es-ES"/>
        </w:rPr>
        <w:t xml:space="preserve"> (Acción popular No. 250002315000-2001-00479-02), que ordena al Distrito Capital y a la CAR realizar un inventario de pasivos ambientales mineros.</w:t>
      </w:r>
    </w:p>
    <w:p w14:paraId="14FCE0C3" w14:textId="604FC96C" w:rsidR="005E6A5B" w:rsidRPr="00F52939" w:rsidRDefault="005E6A5B" w:rsidP="008E69C0">
      <w:pPr>
        <w:pStyle w:val="Prrafodelista"/>
        <w:spacing w:after="0" w:line="240" w:lineRule="auto"/>
        <w:ind w:left="360"/>
        <w:jc w:val="both"/>
        <w:rPr>
          <w:rFonts w:ascii="Verdana" w:eastAsia="Verdana" w:hAnsi="Verdana" w:cs="Verdana"/>
          <w:lang w:val="es-ES"/>
        </w:rPr>
      </w:pPr>
    </w:p>
    <w:p w14:paraId="347FA4C9" w14:textId="17B0EF22" w:rsidR="005E6A5B" w:rsidRPr="00F52939" w:rsidRDefault="66C33078" w:rsidP="008E69C0">
      <w:pPr>
        <w:pStyle w:val="Prrafodelista"/>
        <w:numPr>
          <w:ilvl w:val="0"/>
          <w:numId w:val="10"/>
        </w:numPr>
        <w:spacing w:before="240" w:after="0" w:line="240" w:lineRule="auto"/>
        <w:ind w:left="360"/>
        <w:jc w:val="both"/>
        <w:rPr>
          <w:rFonts w:ascii="Verdana" w:eastAsia="Verdana" w:hAnsi="Verdana" w:cs="Verdana"/>
          <w:lang w:val="es-ES"/>
        </w:rPr>
      </w:pPr>
      <w:r w:rsidRPr="00F52939">
        <w:rPr>
          <w:rFonts w:ascii="Verdana" w:eastAsia="Verdana" w:hAnsi="Verdana" w:cs="Verdana"/>
          <w:b/>
          <w:bCs/>
          <w:lang w:val="es-ES"/>
        </w:rPr>
        <w:t>Sentencia Río Coello - Río Combeima</w:t>
      </w:r>
      <w:r w:rsidRPr="00F52939">
        <w:rPr>
          <w:rFonts w:ascii="Verdana" w:eastAsia="Verdana" w:hAnsi="Verdana" w:cs="Verdana"/>
          <w:lang w:val="es-ES"/>
        </w:rPr>
        <w:t xml:space="preserve"> (Acción popular 73001230000020110061100), que ordena a </w:t>
      </w:r>
      <w:proofErr w:type="spellStart"/>
      <w:r w:rsidRPr="00F52939">
        <w:rPr>
          <w:rFonts w:ascii="Verdana" w:eastAsia="Verdana" w:hAnsi="Verdana" w:cs="Verdana"/>
          <w:lang w:val="es-ES"/>
        </w:rPr>
        <w:t>Cortolima</w:t>
      </w:r>
      <w:proofErr w:type="spellEnd"/>
      <w:r w:rsidRPr="00F52939">
        <w:rPr>
          <w:rFonts w:ascii="Verdana" w:eastAsia="Verdana" w:hAnsi="Verdana" w:cs="Verdana"/>
          <w:lang w:val="es-ES"/>
        </w:rPr>
        <w:t xml:space="preserve"> evaluar posibles pasivos ambientales en títulos mineros específicos.</w:t>
      </w:r>
    </w:p>
    <w:p w14:paraId="065F9755" w14:textId="1D4FD48D" w:rsidR="005E6A5B" w:rsidRPr="00F52939" w:rsidRDefault="005E6A5B" w:rsidP="008E69C0">
      <w:pPr>
        <w:pStyle w:val="Prrafodelista"/>
        <w:spacing w:before="240" w:after="0" w:line="240" w:lineRule="auto"/>
        <w:ind w:left="360"/>
        <w:jc w:val="both"/>
        <w:rPr>
          <w:rFonts w:ascii="Verdana" w:eastAsia="Verdana" w:hAnsi="Verdana" w:cs="Verdana"/>
          <w:lang w:val="es-ES"/>
        </w:rPr>
      </w:pPr>
    </w:p>
    <w:p w14:paraId="6CD30C56" w14:textId="3853DE16" w:rsidR="005E6A5B" w:rsidRPr="00F52939" w:rsidRDefault="66C33078" w:rsidP="008E69C0">
      <w:pPr>
        <w:pStyle w:val="Prrafodelista"/>
        <w:numPr>
          <w:ilvl w:val="0"/>
          <w:numId w:val="10"/>
        </w:numPr>
        <w:spacing w:before="240" w:after="0" w:line="240" w:lineRule="auto"/>
        <w:ind w:left="360"/>
        <w:jc w:val="both"/>
        <w:rPr>
          <w:rFonts w:ascii="Verdana" w:eastAsia="Verdana" w:hAnsi="Verdana" w:cs="Verdana"/>
          <w:lang w:val="es-ES"/>
        </w:rPr>
      </w:pPr>
      <w:r w:rsidRPr="00F52939">
        <w:rPr>
          <w:rFonts w:ascii="Verdana" w:eastAsia="Verdana" w:hAnsi="Verdana" w:cs="Verdana"/>
          <w:b/>
          <w:bCs/>
          <w:lang w:val="es-ES"/>
        </w:rPr>
        <w:t>Sentencia Ventanilla Minera</w:t>
      </w:r>
      <w:r w:rsidRPr="00F52939">
        <w:rPr>
          <w:rFonts w:ascii="Verdana" w:eastAsia="Verdana" w:hAnsi="Verdana" w:cs="Verdana"/>
          <w:lang w:val="es-ES"/>
        </w:rPr>
        <w:t xml:space="preserve"> (25000234100020130245901), que ordena a</w:t>
      </w:r>
      <w:r w:rsidR="008E69C0">
        <w:rPr>
          <w:rFonts w:ascii="Verdana" w:eastAsia="Verdana" w:hAnsi="Verdana" w:cs="Verdana"/>
          <w:lang w:val="es-ES"/>
        </w:rPr>
        <w:t xml:space="preserve"> Minambiente </w:t>
      </w:r>
      <w:r w:rsidRPr="00F52939">
        <w:rPr>
          <w:rFonts w:ascii="Verdana" w:eastAsia="Verdana" w:hAnsi="Verdana" w:cs="Verdana"/>
          <w:lang w:val="es-ES"/>
        </w:rPr>
        <w:t>y al MME elaborar un inventario de pasivos ambientales mineros y un plan preventivo y correctivo.</w:t>
      </w:r>
    </w:p>
    <w:p w14:paraId="34F95BCB" w14:textId="77777777" w:rsidR="008E69C0" w:rsidRDefault="008E69C0" w:rsidP="008E69C0">
      <w:pPr>
        <w:spacing w:after="0" w:line="240" w:lineRule="auto"/>
        <w:jc w:val="both"/>
        <w:rPr>
          <w:rFonts w:ascii="Verdana" w:eastAsia="Verdana" w:hAnsi="Verdana" w:cs="Verdana"/>
          <w:lang w:val="es-ES"/>
        </w:rPr>
      </w:pPr>
    </w:p>
    <w:p w14:paraId="38B03A76" w14:textId="17624C3F" w:rsidR="005E6A5B" w:rsidRPr="00F52939" w:rsidRDefault="008E69C0" w:rsidP="008E69C0">
      <w:pPr>
        <w:spacing w:after="0" w:line="240" w:lineRule="auto"/>
        <w:jc w:val="both"/>
        <w:rPr>
          <w:rFonts w:ascii="Verdana" w:eastAsia="Verdana" w:hAnsi="Verdana" w:cs="Verdana"/>
          <w:lang w:val="es-ES"/>
        </w:rPr>
      </w:pPr>
      <w:r>
        <w:rPr>
          <w:rFonts w:ascii="Verdana" w:eastAsia="Verdana" w:hAnsi="Verdana" w:cs="Verdana"/>
          <w:lang w:val="es-ES"/>
        </w:rPr>
        <w:t>Adicionalmente, l</w:t>
      </w:r>
      <w:r w:rsidRPr="008E69C0">
        <w:rPr>
          <w:rFonts w:ascii="Verdana" w:eastAsia="Verdana" w:hAnsi="Verdana" w:cs="Verdana"/>
          <w:lang w:val="es-ES"/>
        </w:rPr>
        <w:t xml:space="preserve">a </w:t>
      </w:r>
      <w:r w:rsidRPr="008E69C0">
        <w:rPr>
          <w:rFonts w:ascii="Verdana" w:eastAsia="Verdana" w:hAnsi="Verdana" w:cs="Verdana"/>
          <w:b/>
          <w:bCs/>
          <w:lang w:val="es-ES"/>
        </w:rPr>
        <w:t>Procuraduría General de la Nación (circulares 2023 y 2024)</w:t>
      </w:r>
      <w:r w:rsidRPr="008E69C0">
        <w:rPr>
          <w:rFonts w:ascii="Verdana" w:eastAsia="Verdana" w:hAnsi="Verdana" w:cs="Verdana"/>
          <w:lang w:val="es-ES"/>
        </w:rPr>
        <w:t xml:space="preserve"> </w:t>
      </w:r>
      <w:r>
        <w:rPr>
          <w:rFonts w:ascii="Verdana" w:eastAsia="Verdana" w:hAnsi="Verdana" w:cs="Verdana"/>
          <w:lang w:val="es-ES"/>
        </w:rPr>
        <w:t>e</w:t>
      </w:r>
      <w:r w:rsidR="66C33078" w:rsidRPr="00F52939">
        <w:rPr>
          <w:rFonts w:ascii="Verdana" w:eastAsia="Verdana" w:hAnsi="Verdana" w:cs="Verdana"/>
          <w:lang w:val="es-ES"/>
        </w:rPr>
        <w:t>xhortan a formular la Estrategia Nacional de Pasivos Ambientales, atender pasivos huérfanos y definir mecanismos de financiación para su gestión</w:t>
      </w:r>
    </w:p>
    <w:p w14:paraId="104CF1D8" w14:textId="77777777" w:rsidR="00697C74" w:rsidRDefault="00697C74" w:rsidP="00F52939">
      <w:pPr>
        <w:spacing w:after="0" w:line="240" w:lineRule="auto"/>
        <w:jc w:val="both"/>
        <w:rPr>
          <w:rFonts w:ascii="Verdana" w:eastAsia="Verdana" w:hAnsi="Verdana" w:cs="Verdana"/>
          <w:lang w:val="es-ES"/>
        </w:rPr>
      </w:pPr>
    </w:p>
    <w:p w14:paraId="138965CE" w14:textId="3AF20DFE" w:rsidR="00697C74" w:rsidRDefault="008E69C0" w:rsidP="008E69C0">
      <w:pPr>
        <w:spacing w:after="0" w:line="240" w:lineRule="auto"/>
        <w:jc w:val="both"/>
        <w:rPr>
          <w:rFonts w:ascii="Verdana" w:eastAsia="Verdana" w:hAnsi="Verdana" w:cs="Verdana"/>
          <w:lang w:val="es-ES"/>
        </w:rPr>
      </w:pPr>
      <w:r w:rsidRPr="008E69C0">
        <w:rPr>
          <w:rFonts w:ascii="Verdana" w:eastAsia="Verdana" w:hAnsi="Verdana" w:cs="Verdana"/>
          <w:lang w:val="es-ES"/>
        </w:rPr>
        <w:t>La reglamentación de estas guías responde directamente a estos requerimientos.</w:t>
      </w:r>
    </w:p>
    <w:p w14:paraId="6831791B" w14:textId="77777777" w:rsidR="00AC5E9B" w:rsidRDefault="00AC5E9B" w:rsidP="00F52939">
      <w:pPr>
        <w:spacing w:after="0" w:line="240" w:lineRule="auto"/>
        <w:jc w:val="both"/>
        <w:rPr>
          <w:rFonts w:ascii="Verdana" w:eastAsia="Verdana" w:hAnsi="Verdana" w:cs="Verdana"/>
          <w:lang w:val="es-ES"/>
        </w:rPr>
      </w:pPr>
    </w:p>
    <w:p w14:paraId="2252172A" w14:textId="77777777" w:rsidR="009E5D77" w:rsidRDefault="009E5D77">
      <w:pPr>
        <w:rPr>
          <w:rFonts w:ascii="Verdana" w:eastAsia="Verdana" w:hAnsi="Verdana" w:cs="Verdana"/>
          <w:lang w:val="es-ES"/>
        </w:rPr>
      </w:pPr>
      <w:r>
        <w:rPr>
          <w:rFonts w:ascii="Verdana" w:eastAsia="Verdana" w:hAnsi="Verdana" w:cs="Verdana"/>
          <w:lang w:val="es-ES"/>
        </w:rPr>
        <w:br w:type="page"/>
      </w:r>
    </w:p>
    <w:p w14:paraId="30BA592F" w14:textId="77777777" w:rsidR="005E6A5B" w:rsidRPr="00F52939" w:rsidRDefault="005E6A5B" w:rsidP="009E5D77">
      <w:pPr>
        <w:spacing w:after="0" w:line="240" w:lineRule="auto"/>
        <w:jc w:val="both"/>
        <w:rPr>
          <w:rFonts w:ascii="Verdana" w:eastAsia="Verdana" w:hAnsi="Verdana" w:cs="Verdana"/>
          <w:lang w:val="es-ES"/>
        </w:rPr>
      </w:pPr>
    </w:p>
    <w:p w14:paraId="0C861566" w14:textId="13C4B98E" w:rsidR="005E6A5B" w:rsidRPr="00F52939" w:rsidRDefault="009E5D77" w:rsidP="009E5D77">
      <w:pPr>
        <w:pStyle w:val="Ttulo1"/>
        <w:numPr>
          <w:ilvl w:val="0"/>
          <w:numId w:val="15"/>
        </w:numPr>
        <w:spacing w:before="0" w:line="240" w:lineRule="auto"/>
        <w:rPr>
          <w:rFonts w:ascii="Verdana" w:eastAsia="Verdana" w:hAnsi="Verdana" w:cs="Verdana"/>
          <w:bCs/>
          <w:sz w:val="22"/>
          <w:szCs w:val="22"/>
          <w:lang w:val="es-ES" w:eastAsia="es-CO"/>
        </w:rPr>
      </w:pPr>
      <w:bookmarkStart w:id="8" w:name="_Toc215750528"/>
      <w:r w:rsidRPr="00F52939">
        <w:rPr>
          <w:rFonts w:ascii="Verdana" w:eastAsia="Verdana" w:hAnsi="Verdana" w:cs="Verdana"/>
          <w:sz w:val="22"/>
          <w:szCs w:val="22"/>
          <w:lang w:val="es-ES"/>
        </w:rPr>
        <w:t>PROCESO DE FORMULACIÓN</w:t>
      </w:r>
      <w:bookmarkEnd w:id="8"/>
    </w:p>
    <w:p w14:paraId="182A3C65" w14:textId="306C44A3" w:rsidR="5622C358" w:rsidRDefault="5622C358" w:rsidP="009E5D77">
      <w:pPr>
        <w:spacing w:after="0" w:line="240" w:lineRule="auto"/>
        <w:jc w:val="both"/>
        <w:rPr>
          <w:rFonts w:ascii="Verdana" w:eastAsia="Verdana" w:hAnsi="Verdana" w:cs="Verdana"/>
          <w:lang w:val="es-ES"/>
        </w:rPr>
      </w:pPr>
    </w:p>
    <w:p w14:paraId="1B84CA0E" w14:textId="63B2173F" w:rsidR="00EB4105" w:rsidRPr="00EB4105" w:rsidRDefault="00EB4105" w:rsidP="00EB4105">
      <w:pPr>
        <w:spacing w:after="0" w:line="240" w:lineRule="auto"/>
        <w:jc w:val="both"/>
        <w:rPr>
          <w:rFonts w:ascii="Verdana" w:eastAsia="Verdana" w:hAnsi="Verdana" w:cs="Verdana"/>
          <w:lang w:val="es-ES"/>
        </w:rPr>
      </w:pPr>
      <w:r w:rsidRPr="00EB4105">
        <w:rPr>
          <w:rFonts w:ascii="Verdana" w:eastAsia="Verdana" w:hAnsi="Verdana" w:cs="Verdana"/>
          <w:lang w:val="es-ES"/>
        </w:rPr>
        <w:t xml:space="preserve">Tal como se expuso en la introducción de este documento, el propósito central de esta acción es la adopción de </w:t>
      </w:r>
      <w:r>
        <w:rPr>
          <w:rFonts w:ascii="Verdana" w:eastAsia="Verdana" w:hAnsi="Verdana" w:cs="Verdana"/>
          <w:lang w:val="es-ES"/>
        </w:rPr>
        <w:t xml:space="preserve">la </w:t>
      </w:r>
      <w:r w:rsidRPr="00EB4105">
        <w:rPr>
          <w:rFonts w:ascii="Verdana" w:eastAsia="Verdana" w:hAnsi="Verdana" w:cs="Verdana"/>
          <w:lang w:val="es-ES"/>
        </w:rPr>
        <w:t xml:space="preserve">Guía Metodológica de Evaluación de Riesgo Físico, en cumplimiento del artículo 8 de la Ley 2327 de 2023, y de la Metodología Técnica de Referencia para la Evaluación de Riesgo Químico, en tanto constituyen el insumo esencial para las etapas de </w:t>
      </w:r>
      <w:r>
        <w:rPr>
          <w:rFonts w:ascii="Verdana" w:eastAsia="Verdana" w:hAnsi="Verdana" w:cs="Verdana"/>
          <w:lang w:val="es-ES"/>
        </w:rPr>
        <w:t xml:space="preserve">identificación </w:t>
      </w:r>
      <w:r w:rsidRPr="00EB4105">
        <w:rPr>
          <w:rFonts w:ascii="Verdana" w:eastAsia="Verdana" w:hAnsi="Verdana" w:cs="Verdana"/>
          <w:lang w:val="es-ES"/>
        </w:rPr>
        <w:t>comprobación</w:t>
      </w:r>
      <w:r>
        <w:rPr>
          <w:rFonts w:ascii="Verdana" w:eastAsia="Verdana" w:hAnsi="Verdana" w:cs="Verdana"/>
          <w:lang w:val="es-ES"/>
        </w:rPr>
        <w:t xml:space="preserve">, </w:t>
      </w:r>
      <w:r w:rsidRPr="00EB4105">
        <w:rPr>
          <w:rFonts w:ascii="Verdana" w:eastAsia="Verdana" w:hAnsi="Verdana" w:cs="Verdana"/>
          <w:lang w:val="es-ES"/>
        </w:rPr>
        <w:t xml:space="preserve">dentro de la gestión de los pasivos ambientales en el </w:t>
      </w:r>
      <w:r w:rsidR="007B4A4E">
        <w:rPr>
          <w:rFonts w:ascii="Verdana" w:eastAsia="Verdana" w:hAnsi="Verdana" w:cs="Verdana"/>
          <w:lang w:val="es-ES"/>
        </w:rPr>
        <w:t>P</w:t>
      </w:r>
      <w:r w:rsidRPr="00EB4105">
        <w:rPr>
          <w:rFonts w:ascii="Verdana" w:eastAsia="Verdana" w:hAnsi="Verdana" w:cs="Verdana"/>
          <w:lang w:val="es-ES"/>
        </w:rPr>
        <w:t>aís.</w:t>
      </w:r>
    </w:p>
    <w:p w14:paraId="0058026F" w14:textId="77777777" w:rsidR="00EB4105" w:rsidRDefault="00EB4105" w:rsidP="00EB4105">
      <w:pPr>
        <w:spacing w:after="0" w:line="240" w:lineRule="auto"/>
        <w:jc w:val="both"/>
        <w:rPr>
          <w:rFonts w:ascii="Verdana" w:eastAsia="Verdana" w:hAnsi="Verdana" w:cs="Verdana"/>
          <w:lang w:val="es-ES"/>
        </w:rPr>
      </w:pPr>
    </w:p>
    <w:p w14:paraId="2CE223D9" w14:textId="402AB945" w:rsidR="00EB4105" w:rsidRPr="00EB4105" w:rsidRDefault="00EB4105" w:rsidP="00EB4105">
      <w:pPr>
        <w:spacing w:after="0" w:line="240" w:lineRule="auto"/>
        <w:jc w:val="both"/>
        <w:rPr>
          <w:rFonts w:ascii="Verdana" w:eastAsia="Verdana" w:hAnsi="Verdana" w:cs="Verdana"/>
          <w:lang w:val="es-ES"/>
        </w:rPr>
      </w:pPr>
      <w:r w:rsidRPr="00EB4105">
        <w:rPr>
          <w:rFonts w:ascii="Verdana" w:eastAsia="Verdana" w:hAnsi="Verdana" w:cs="Verdana"/>
          <w:lang w:val="es-ES"/>
        </w:rPr>
        <w:t xml:space="preserve">No obstante, si bien el foco principal del presente documento se orienta a la formulación de estas dos metodologías, este proceso se encuentra estrechamente articulado con las iniciativas normativas y programáticas que el </w:t>
      </w:r>
      <w:r w:rsidR="00D85517">
        <w:rPr>
          <w:rFonts w:ascii="Verdana" w:eastAsia="Verdana" w:hAnsi="Verdana" w:cs="Verdana"/>
          <w:lang w:val="es-ES"/>
        </w:rPr>
        <w:t>Minambiente</w:t>
      </w:r>
      <w:r w:rsidRPr="00EB4105">
        <w:rPr>
          <w:rFonts w:ascii="Verdana" w:eastAsia="Verdana" w:hAnsi="Verdana" w:cs="Verdana"/>
          <w:lang w:val="es-ES"/>
        </w:rPr>
        <w:t xml:space="preserve"> adelanta de manera paralela. En particular, las guías se integran directamente con el proyecto de decreto que adiciona un capítulo al Título 2 de la Parte 2 del Libro 2 del Decreto 1076 de 2015, referido a la gestión de pasivos ambientales. Este decreto establece las definiciones, principios y criterios habilitantes requeridos para que las </w:t>
      </w:r>
      <w:r w:rsidR="00B270BF" w:rsidRPr="00EB4105">
        <w:rPr>
          <w:rFonts w:ascii="Verdana" w:eastAsia="Verdana" w:hAnsi="Verdana" w:cs="Verdana"/>
          <w:lang w:val="es-ES"/>
        </w:rPr>
        <w:t xml:space="preserve">Autoridades Ambientales Competentes </w:t>
      </w:r>
      <w:r w:rsidRPr="00EB4105">
        <w:rPr>
          <w:rFonts w:ascii="Verdana" w:eastAsia="Verdana" w:hAnsi="Verdana" w:cs="Verdana"/>
          <w:lang w:val="es-ES"/>
        </w:rPr>
        <w:t>implementen adecuadamente las metodologías aquí desarrolladas.</w:t>
      </w:r>
    </w:p>
    <w:p w14:paraId="7A85FB38" w14:textId="77777777" w:rsidR="00EB4105" w:rsidRPr="00EB4105" w:rsidRDefault="00EB4105" w:rsidP="00EB4105">
      <w:pPr>
        <w:spacing w:after="0" w:line="240" w:lineRule="auto"/>
        <w:jc w:val="both"/>
        <w:rPr>
          <w:rFonts w:ascii="Verdana" w:eastAsia="Verdana" w:hAnsi="Verdana" w:cs="Verdana"/>
          <w:lang w:val="es-ES"/>
        </w:rPr>
      </w:pPr>
    </w:p>
    <w:p w14:paraId="010386D0" w14:textId="6E34B943" w:rsidR="00EB4105" w:rsidRPr="00EB4105" w:rsidRDefault="00EB4105" w:rsidP="00EB4105">
      <w:pPr>
        <w:spacing w:after="0" w:line="240" w:lineRule="auto"/>
        <w:jc w:val="both"/>
        <w:rPr>
          <w:rFonts w:ascii="Verdana" w:eastAsia="Verdana" w:hAnsi="Verdana" w:cs="Verdana"/>
          <w:lang w:val="es-ES"/>
        </w:rPr>
      </w:pPr>
      <w:r w:rsidRPr="00EB4105">
        <w:rPr>
          <w:rFonts w:ascii="Verdana" w:eastAsia="Verdana" w:hAnsi="Verdana" w:cs="Verdana"/>
          <w:lang w:val="es-ES"/>
        </w:rPr>
        <w:t xml:space="preserve">Asimismo, las guías se articulan con el proyecto de Resolución mediante la cual se adopta la Estrategia para la Gestión de Pasivos Ambientales, la cual estructura la actuación institucional en </w:t>
      </w:r>
      <w:r w:rsidR="00F35368">
        <w:rPr>
          <w:rFonts w:ascii="Verdana" w:eastAsia="Verdana" w:hAnsi="Verdana" w:cs="Verdana"/>
          <w:lang w:val="es-ES"/>
        </w:rPr>
        <w:t>siete (7)</w:t>
      </w:r>
      <w:r w:rsidRPr="00EB4105">
        <w:rPr>
          <w:rFonts w:ascii="Verdana" w:eastAsia="Verdana" w:hAnsi="Verdana" w:cs="Verdana"/>
          <w:lang w:val="es-ES"/>
        </w:rPr>
        <w:t xml:space="preserve"> etapas. Las metodologías de Riesgo Físico y Riesgo Químico constituyen las etapas 2 y 3 de dicha Estrategia, relacionadas con la </w:t>
      </w:r>
      <w:r w:rsidR="00F35368">
        <w:rPr>
          <w:rFonts w:ascii="Verdana" w:eastAsia="Verdana" w:hAnsi="Verdana" w:cs="Verdana"/>
          <w:lang w:val="es-ES"/>
        </w:rPr>
        <w:t xml:space="preserve">identificación y </w:t>
      </w:r>
      <w:r w:rsidRPr="00EB4105">
        <w:rPr>
          <w:rFonts w:ascii="Verdana" w:eastAsia="Verdana" w:hAnsi="Verdana" w:cs="Verdana"/>
          <w:lang w:val="es-ES"/>
        </w:rPr>
        <w:t>comprobación técnica</w:t>
      </w:r>
      <w:r w:rsidR="00F35368">
        <w:rPr>
          <w:rFonts w:ascii="Verdana" w:eastAsia="Verdana" w:hAnsi="Verdana" w:cs="Verdana"/>
          <w:lang w:val="es-ES"/>
        </w:rPr>
        <w:t xml:space="preserve"> de los pasivos ambientales</w:t>
      </w:r>
      <w:r w:rsidRPr="00EB4105">
        <w:rPr>
          <w:rFonts w:ascii="Verdana" w:eastAsia="Verdana" w:hAnsi="Verdana" w:cs="Verdana"/>
          <w:lang w:val="es-ES"/>
        </w:rPr>
        <w:t>. Por tanto, la elaboración de estas guías no se abordó de manera aislada, sino en coordinación con la formulación tanto del decreto reglamentario como de la Estrategia, asegurando coherencia operativa y complementariedad entre los instrumentos.</w:t>
      </w:r>
    </w:p>
    <w:p w14:paraId="7F578997" w14:textId="77777777" w:rsidR="00EB4105" w:rsidRPr="00EB4105" w:rsidRDefault="00EB4105" w:rsidP="00EB4105">
      <w:pPr>
        <w:spacing w:after="0" w:line="240" w:lineRule="auto"/>
        <w:jc w:val="both"/>
        <w:rPr>
          <w:rFonts w:ascii="Verdana" w:eastAsia="Verdana" w:hAnsi="Verdana" w:cs="Verdana"/>
          <w:lang w:val="es-ES"/>
        </w:rPr>
      </w:pPr>
    </w:p>
    <w:p w14:paraId="5C465041" w14:textId="6F87997D" w:rsidR="00EB4105" w:rsidRPr="00EB4105" w:rsidRDefault="00EB4105" w:rsidP="00EB4105">
      <w:pPr>
        <w:spacing w:after="0" w:line="240" w:lineRule="auto"/>
        <w:jc w:val="both"/>
        <w:rPr>
          <w:rFonts w:ascii="Verdana" w:eastAsia="Verdana" w:hAnsi="Verdana" w:cs="Verdana"/>
          <w:lang w:val="es-ES"/>
        </w:rPr>
      </w:pPr>
      <w:r w:rsidRPr="00EB4105">
        <w:rPr>
          <w:rFonts w:ascii="Verdana" w:eastAsia="Verdana" w:hAnsi="Verdana" w:cs="Verdana"/>
          <w:lang w:val="es-ES"/>
        </w:rPr>
        <w:t>En esta línea, el proceso de formulación incluyó actividades de revisión documental, análisis comparado de metodologías internacionales, estudios previos desarrollados por el Ministerio, consultas con entidades</w:t>
      </w:r>
      <w:r w:rsidR="000A3C42">
        <w:rPr>
          <w:rFonts w:ascii="Verdana" w:eastAsia="Verdana" w:hAnsi="Verdana" w:cs="Verdana"/>
          <w:lang w:val="es-ES"/>
        </w:rPr>
        <w:t xml:space="preserve"> del SINA, instancias sectoriales don Entidades</w:t>
      </w:r>
      <w:r w:rsidRPr="00EB4105">
        <w:rPr>
          <w:rFonts w:ascii="Verdana" w:eastAsia="Verdana" w:hAnsi="Verdana" w:cs="Verdana"/>
          <w:lang w:val="es-ES"/>
        </w:rPr>
        <w:t xml:space="preserve"> </w:t>
      </w:r>
      <w:r w:rsidR="000A3C42">
        <w:rPr>
          <w:rFonts w:ascii="Verdana" w:eastAsia="Verdana" w:hAnsi="Verdana" w:cs="Verdana"/>
          <w:lang w:val="es-ES"/>
        </w:rPr>
        <w:t>del orden nacional</w:t>
      </w:r>
      <w:r w:rsidRPr="00EB4105">
        <w:rPr>
          <w:rFonts w:ascii="Verdana" w:eastAsia="Verdana" w:hAnsi="Verdana" w:cs="Verdana"/>
          <w:lang w:val="es-ES"/>
        </w:rPr>
        <w:t>,</w:t>
      </w:r>
      <w:r w:rsidR="00631E7F">
        <w:rPr>
          <w:rFonts w:ascii="Verdana" w:eastAsia="Verdana" w:hAnsi="Verdana" w:cs="Verdana"/>
          <w:lang w:val="es-ES"/>
        </w:rPr>
        <w:t xml:space="preserve"> </w:t>
      </w:r>
      <w:r w:rsidRPr="00EB4105">
        <w:rPr>
          <w:rFonts w:ascii="Verdana" w:eastAsia="Verdana" w:hAnsi="Verdana" w:cs="Verdana"/>
          <w:lang w:val="es-ES"/>
        </w:rPr>
        <w:t>así como el proce</w:t>
      </w:r>
      <w:r w:rsidR="00631E7F">
        <w:rPr>
          <w:rFonts w:ascii="Verdana" w:eastAsia="Verdana" w:hAnsi="Verdana" w:cs="Verdana"/>
          <w:lang w:val="es-ES"/>
        </w:rPr>
        <w:t xml:space="preserve">dimiento de instrumentación ambiental P-M-INA-09 del Sistema Integrado de Gestión SOMOSIG del Ministerio. </w:t>
      </w:r>
      <w:r w:rsidRPr="00EB4105">
        <w:rPr>
          <w:rFonts w:ascii="Verdana" w:eastAsia="Verdana" w:hAnsi="Verdana" w:cs="Verdana"/>
          <w:lang w:val="es-ES"/>
        </w:rPr>
        <w:t>Dicho proceso permitió validar la pertinencia de los criterios propuestos para la estimación de riesgos.</w:t>
      </w:r>
    </w:p>
    <w:p w14:paraId="1081B04C" w14:textId="77777777" w:rsidR="00EB4105" w:rsidRPr="00EB4105" w:rsidRDefault="00EB4105" w:rsidP="00EB4105">
      <w:pPr>
        <w:spacing w:after="0" w:line="240" w:lineRule="auto"/>
        <w:jc w:val="both"/>
        <w:rPr>
          <w:rFonts w:ascii="Verdana" w:eastAsia="Verdana" w:hAnsi="Verdana" w:cs="Verdana"/>
          <w:lang w:val="es-ES"/>
        </w:rPr>
      </w:pPr>
    </w:p>
    <w:p w14:paraId="4B5BA96E" w14:textId="007B471E" w:rsidR="00C47C2D" w:rsidRPr="00FE3F1E" w:rsidRDefault="00EB4105" w:rsidP="00EB4105">
      <w:pPr>
        <w:spacing w:after="0" w:line="240" w:lineRule="auto"/>
        <w:jc w:val="both"/>
        <w:rPr>
          <w:rFonts w:ascii="Verdana" w:eastAsia="Verdana" w:hAnsi="Verdana" w:cs="Verdana"/>
          <w:color w:val="EE0000"/>
          <w:lang w:val="es-ES"/>
        </w:rPr>
      </w:pPr>
      <w:r w:rsidRPr="00FE3F1E">
        <w:rPr>
          <w:rFonts w:ascii="Verdana" w:eastAsia="Verdana" w:hAnsi="Verdana" w:cs="Verdana"/>
          <w:color w:val="EE0000"/>
          <w:lang w:val="es-ES"/>
        </w:rPr>
        <w:t xml:space="preserve">Finalmente, y con el propósito de ofrecer una comprensión clara del trabajo desarrollado, a </w:t>
      </w:r>
      <w:r w:rsidR="00FE3F1E" w:rsidRPr="00FE3F1E">
        <w:rPr>
          <w:rFonts w:ascii="Verdana" w:eastAsia="Verdana" w:hAnsi="Verdana" w:cs="Verdana"/>
          <w:color w:val="EE0000"/>
          <w:lang w:val="es-ES"/>
        </w:rPr>
        <w:t>continuación,</w:t>
      </w:r>
      <w:r w:rsidRPr="00FE3F1E">
        <w:rPr>
          <w:rFonts w:ascii="Verdana" w:eastAsia="Verdana" w:hAnsi="Verdana" w:cs="Verdana"/>
          <w:color w:val="EE0000"/>
          <w:lang w:val="es-ES"/>
        </w:rPr>
        <w:t xml:space="preserve"> se presentan las dos guías metodológicas, el proyecto de decreto y la Estrategia para la Gestión de Pasivos Ambientales, </w:t>
      </w:r>
      <w:r w:rsidR="00FE3F1E" w:rsidRPr="00FE3F1E">
        <w:rPr>
          <w:rFonts w:ascii="Verdana" w:eastAsia="Verdana" w:hAnsi="Verdana" w:cs="Verdana"/>
          <w:color w:val="EE0000"/>
          <w:lang w:val="es-ES"/>
        </w:rPr>
        <w:t>indicando</w:t>
      </w:r>
      <w:r w:rsidRPr="00FE3F1E">
        <w:rPr>
          <w:rFonts w:ascii="Verdana" w:eastAsia="Verdana" w:hAnsi="Verdana" w:cs="Verdana"/>
          <w:color w:val="EE0000"/>
          <w:lang w:val="es-ES"/>
        </w:rPr>
        <w:t xml:space="preserve"> las actividades realizadas, las fuentes consultadas, los actores involucrados y otros elementos relevantes para su proceso de construcción.</w:t>
      </w:r>
    </w:p>
    <w:p w14:paraId="3E676E0C" w14:textId="77777777" w:rsidR="00C47C2D" w:rsidRDefault="00C47C2D" w:rsidP="009E5D77">
      <w:pPr>
        <w:spacing w:after="0" w:line="240" w:lineRule="auto"/>
        <w:jc w:val="both"/>
        <w:rPr>
          <w:rFonts w:ascii="Verdana" w:eastAsia="Verdana" w:hAnsi="Verdana" w:cs="Verdana"/>
          <w:lang w:val="es-ES"/>
        </w:rPr>
      </w:pPr>
    </w:p>
    <w:p w14:paraId="08AAD1CC" w14:textId="77777777" w:rsidR="002F554B" w:rsidRPr="002F554B" w:rsidRDefault="00C47C2D" w:rsidP="002F554B">
      <w:pPr>
        <w:pStyle w:val="Ttulo2"/>
        <w:numPr>
          <w:ilvl w:val="1"/>
          <w:numId w:val="15"/>
        </w:numPr>
        <w:spacing w:before="0" w:line="240" w:lineRule="auto"/>
        <w:jc w:val="both"/>
        <w:rPr>
          <w:rFonts w:ascii="Verdana" w:hAnsi="Verdana"/>
          <w:color w:val="000000" w:themeColor="text1"/>
          <w:sz w:val="22"/>
          <w:szCs w:val="22"/>
        </w:rPr>
      </w:pPr>
      <w:bookmarkStart w:id="9" w:name="_Toc215750529"/>
      <w:r w:rsidRPr="002F554B">
        <w:rPr>
          <w:rFonts w:ascii="Verdana" w:hAnsi="Verdana"/>
          <w:color w:val="000000" w:themeColor="text1"/>
          <w:sz w:val="22"/>
          <w:szCs w:val="22"/>
        </w:rPr>
        <w:lastRenderedPageBreak/>
        <w:t>Guía Metodológica de evaluación de Riesgo Físico (art. 8, Ley 2327 de 2023)</w:t>
      </w:r>
      <w:bookmarkEnd w:id="9"/>
    </w:p>
    <w:p w14:paraId="429AF299" w14:textId="77777777" w:rsidR="002F554B" w:rsidRDefault="002F554B" w:rsidP="002F554B">
      <w:pPr>
        <w:spacing w:after="0" w:line="240" w:lineRule="auto"/>
        <w:rPr>
          <w:rFonts w:ascii="Verdana" w:hAnsi="Verdana"/>
          <w:lang w:val="es-ES"/>
        </w:rPr>
      </w:pPr>
    </w:p>
    <w:p w14:paraId="39EE0BCB" w14:textId="57DFD9D3" w:rsidR="009D0840" w:rsidRPr="009D0840" w:rsidRDefault="009D0840" w:rsidP="002F554B">
      <w:pPr>
        <w:spacing w:after="0" w:line="240" w:lineRule="auto"/>
        <w:rPr>
          <w:rFonts w:ascii="Verdana" w:hAnsi="Verdana"/>
          <w:b/>
          <w:bCs/>
          <w:color w:val="EE0000"/>
          <w:lang w:val="es-ES"/>
        </w:rPr>
      </w:pPr>
      <w:r w:rsidRPr="009D0840">
        <w:rPr>
          <w:rFonts w:ascii="Verdana" w:hAnsi="Verdana"/>
          <w:b/>
          <w:bCs/>
          <w:color w:val="EE0000"/>
          <w:highlight w:val="yellow"/>
          <w:lang w:val="es-ES"/>
        </w:rPr>
        <w:t>DIANA CATALINA JIMÉNEZ TORRES</w:t>
      </w:r>
    </w:p>
    <w:p w14:paraId="56B44DEE" w14:textId="77777777" w:rsidR="009D0840" w:rsidRDefault="009D0840" w:rsidP="002F554B">
      <w:pPr>
        <w:spacing w:after="0" w:line="240" w:lineRule="auto"/>
        <w:rPr>
          <w:rFonts w:ascii="Verdana" w:hAnsi="Verdana"/>
          <w:lang w:val="es-ES"/>
        </w:rPr>
      </w:pPr>
    </w:p>
    <w:p w14:paraId="51D3CEFD" w14:textId="77777777" w:rsidR="009D0840" w:rsidRPr="002F554B" w:rsidRDefault="009D0840" w:rsidP="002F554B">
      <w:pPr>
        <w:spacing w:after="0" w:line="240" w:lineRule="auto"/>
        <w:rPr>
          <w:rFonts w:ascii="Verdana" w:hAnsi="Verdana"/>
          <w:lang w:val="es-ES"/>
        </w:rPr>
      </w:pPr>
    </w:p>
    <w:p w14:paraId="13AB055E" w14:textId="77777777" w:rsidR="002F554B" w:rsidRPr="002F554B" w:rsidRDefault="002F554B" w:rsidP="002F554B">
      <w:pPr>
        <w:spacing w:after="0" w:line="240" w:lineRule="auto"/>
        <w:jc w:val="both"/>
        <w:rPr>
          <w:rFonts w:ascii="Verdana" w:eastAsia="Verdana" w:hAnsi="Verdana" w:cs="Verdana"/>
          <w:color w:val="EE0000"/>
          <w:lang w:val="es-ES"/>
        </w:rPr>
      </w:pPr>
      <w:r w:rsidRPr="002F554B">
        <w:rPr>
          <w:rFonts w:ascii="Verdana" w:eastAsia="Verdana" w:hAnsi="Verdana" w:cs="Verdana"/>
          <w:color w:val="EE0000"/>
          <w:highlight w:val="yellow"/>
          <w:lang w:val="es-ES"/>
        </w:rPr>
        <w:t>Cómo se construyó (Actividades realizadas, fuentes consultadas, actores involucrados, otros)</w:t>
      </w:r>
    </w:p>
    <w:p w14:paraId="1CDB3CF1" w14:textId="77777777" w:rsidR="002F554B" w:rsidRPr="002F554B" w:rsidRDefault="002F554B" w:rsidP="002F554B">
      <w:pPr>
        <w:spacing w:after="0" w:line="240" w:lineRule="auto"/>
        <w:rPr>
          <w:rFonts w:ascii="Verdana" w:hAnsi="Verdana"/>
          <w:lang w:val="es-ES"/>
        </w:rPr>
      </w:pPr>
    </w:p>
    <w:p w14:paraId="04EFC82E" w14:textId="77777777" w:rsidR="002F554B" w:rsidRPr="002F554B" w:rsidRDefault="002F554B" w:rsidP="002F554B">
      <w:pPr>
        <w:spacing w:after="0" w:line="240" w:lineRule="auto"/>
        <w:rPr>
          <w:rFonts w:ascii="Verdana" w:hAnsi="Verdana"/>
          <w:lang w:val="es-ES"/>
        </w:rPr>
      </w:pPr>
    </w:p>
    <w:p w14:paraId="79DEF566" w14:textId="77777777" w:rsidR="002F554B" w:rsidRPr="002F554B" w:rsidRDefault="002F554B" w:rsidP="002F554B">
      <w:pPr>
        <w:spacing w:after="0" w:line="240" w:lineRule="auto"/>
        <w:rPr>
          <w:rFonts w:ascii="Verdana" w:hAnsi="Verdana"/>
          <w:lang w:val="es-ES"/>
        </w:rPr>
      </w:pPr>
    </w:p>
    <w:p w14:paraId="3AD8321B" w14:textId="77777777" w:rsidR="002F554B" w:rsidRDefault="002F554B" w:rsidP="002F554B">
      <w:pPr>
        <w:spacing w:after="0" w:line="240" w:lineRule="auto"/>
        <w:rPr>
          <w:rFonts w:ascii="Verdana" w:hAnsi="Verdana"/>
          <w:lang w:val="es-ES"/>
        </w:rPr>
      </w:pPr>
    </w:p>
    <w:p w14:paraId="21DECA92" w14:textId="77777777" w:rsidR="002F554B" w:rsidRDefault="002F554B" w:rsidP="002F554B">
      <w:pPr>
        <w:spacing w:after="0" w:line="240" w:lineRule="auto"/>
        <w:rPr>
          <w:rFonts w:ascii="Verdana" w:hAnsi="Verdana"/>
          <w:lang w:val="es-ES"/>
        </w:rPr>
      </w:pPr>
    </w:p>
    <w:p w14:paraId="621E72F8" w14:textId="77777777" w:rsidR="002F554B" w:rsidRDefault="002F554B" w:rsidP="002F554B">
      <w:pPr>
        <w:spacing w:after="0" w:line="240" w:lineRule="auto"/>
        <w:rPr>
          <w:rFonts w:ascii="Verdana" w:hAnsi="Verdana"/>
          <w:lang w:val="es-ES"/>
        </w:rPr>
      </w:pPr>
    </w:p>
    <w:p w14:paraId="7B973337" w14:textId="77777777" w:rsidR="002F554B" w:rsidRPr="002F554B" w:rsidRDefault="002F554B" w:rsidP="002F554B">
      <w:pPr>
        <w:spacing w:after="0" w:line="240" w:lineRule="auto"/>
        <w:rPr>
          <w:rFonts w:ascii="Verdana" w:hAnsi="Verdana"/>
          <w:lang w:val="es-ES"/>
        </w:rPr>
      </w:pPr>
    </w:p>
    <w:p w14:paraId="1DBFBE93" w14:textId="36EF3462" w:rsidR="00C47C2D" w:rsidRPr="002F554B" w:rsidRDefault="00C47C2D" w:rsidP="002F554B">
      <w:pPr>
        <w:pStyle w:val="Ttulo2"/>
        <w:numPr>
          <w:ilvl w:val="1"/>
          <w:numId w:val="15"/>
        </w:numPr>
        <w:spacing w:before="0" w:line="240" w:lineRule="auto"/>
        <w:jc w:val="both"/>
        <w:rPr>
          <w:rFonts w:ascii="Verdana" w:hAnsi="Verdana"/>
          <w:color w:val="000000" w:themeColor="text1"/>
          <w:sz w:val="22"/>
          <w:szCs w:val="22"/>
        </w:rPr>
      </w:pPr>
      <w:bookmarkStart w:id="10" w:name="_Toc215750530"/>
      <w:r w:rsidRPr="002F554B">
        <w:rPr>
          <w:rFonts w:ascii="Verdana" w:hAnsi="Verdana"/>
          <w:color w:val="000000" w:themeColor="text1"/>
          <w:sz w:val="22"/>
          <w:szCs w:val="22"/>
        </w:rPr>
        <w:t>Guía Metodología Técnica de Referencia – Evaluación de Riesgo Químico, y se dictan otras disposiciones</w:t>
      </w:r>
      <w:bookmarkEnd w:id="10"/>
    </w:p>
    <w:p w14:paraId="052BEFE3" w14:textId="77777777" w:rsidR="002F554B" w:rsidRDefault="002F554B" w:rsidP="002F554B">
      <w:pPr>
        <w:spacing w:after="0" w:line="240" w:lineRule="auto"/>
        <w:jc w:val="both"/>
        <w:rPr>
          <w:rFonts w:ascii="Verdana" w:eastAsia="Verdana" w:hAnsi="Verdana" w:cs="Verdana"/>
          <w:color w:val="EE0000"/>
          <w:highlight w:val="yellow"/>
          <w:lang w:val="es-ES"/>
        </w:rPr>
      </w:pPr>
    </w:p>
    <w:p w14:paraId="3D0ACC93" w14:textId="55756E4E" w:rsidR="009D0840" w:rsidRPr="009D0840" w:rsidRDefault="009D0840" w:rsidP="009D0840">
      <w:pPr>
        <w:spacing w:after="0" w:line="240" w:lineRule="auto"/>
        <w:rPr>
          <w:rFonts w:ascii="Verdana" w:hAnsi="Verdana"/>
          <w:b/>
          <w:bCs/>
          <w:color w:val="EE0000"/>
          <w:lang w:val="es-ES"/>
        </w:rPr>
      </w:pPr>
      <w:r w:rsidRPr="009D0840">
        <w:rPr>
          <w:rFonts w:ascii="Verdana" w:hAnsi="Verdana"/>
          <w:b/>
          <w:bCs/>
          <w:color w:val="EE0000"/>
          <w:highlight w:val="yellow"/>
          <w:lang w:val="es-ES"/>
        </w:rPr>
        <w:t>JOHANNA PAOLA ABELLA GAMBA</w:t>
      </w:r>
    </w:p>
    <w:p w14:paraId="39733AAA" w14:textId="77777777" w:rsidR="002F554B" w:rsidRDefault="002F554B" w:rsidP="002F554B">
      <w:pPr>
        <w:spacing w:after="0" w:line="240" w:lineRule="auto"/>
        <w:jc w:val="both"/>
        <w:rPr>
          <w:rFonts w:ascii="Verdana" w:eastAsia="Verdana" w:hAnsi="Verdana" w:cs="Verdana"/>
          <w:color w:val="EE0000"/>
          <w:highlight w:val="yellow"/>
          <w:lang w:val="es-ES"/>
        </w:rPr>
      </w:pPr>
    </w:p>
    <w:p w14:paraId="7E4ED2A5" w14:textId="77777777" w:rsidR="00A16C3A" w:rsidRDefault="00A16C3A" w:rsidP="002F554B">
      <w:pPr>
        <w:spacing w:after="0" w:line="240" w:lineRule="auto"/>
        <w:jc w:val="both"/>
        <w:rPr>
          <w:rFonts w:ascii="Verdana" w:eastAsia="Verdana" w:hAnsi="Verdana" w:cs="Verdana"/>
          <w:color w:val="EE0000"/>
          <w:highlight w:val="yellow"/>
          <w:lang w:val="es-ES"/>
        </w:rPr>
      </w:pPr>
      <w:r>
        <w:rPr>
          <w:rFonts w:ascii="Verdana" w:eastAsia="Verdana" w:hAnsi="Verdana" w:cs="Verdana"/>
          <w:color w:val="EE0000"/>
          <w:highlight w:val="yellow"/>
          <w:lang w:val="es-ES"/>
        </w:rPr>
        <w:t>La Guía que describe la Metodología Técnica de Referencia – Evaluación de Riesgo Químico es el resultado de un proceso de revisión exhaustiva de información desarrollada a nivel mundial con enfoque técnico, orientada a la investigación de sitios contaminados y evaluación de riesgo asociado a la presencia de sustancias químicas en el ambiente a causa del desarrollo de actividades antrópicas. Asimismo, su construcción tomo como base los documentos construidos por la consultoría de AQUAVIVA en el año 2016.</w:t>
      </w:r>
    </w:p>
    <w:p w14:paraId="1AB266F9" w14:textId="1811CF6A" w:rsidR="002F554B" w:rsidRDefault="00A16C3A" w:rsidP="002F554B">
      <w:pPr>
        <w:spacing w:after="0" w:line="240" w:lineRule="auto"/>
        <w:jc w:val="both"/>
        <w:rPr>
          <w:rFonts w:ascii="Verdana" w:eastAsia="Verdana" w:hAnsi="Verdana" w:cs="Verdana"/>
          <w:color w:val="EE0000"/>
          <w:highlight w:val="yellow"/>
          <w:lang w:val="es-ES"/>
        </w:rPr>
      </w:pPr>
      <w:r>
        <w:rPr>
          <w:rFonts w:ascii="Verdana" w:eastAsia="Verdana" w:hAnsi="Verdana" w:cs="Verdana"/>
          <w:color w:val="EE0000"/>
          <w:highlight w:val="yellow"/>
          <w:lang w:val="es-ES"/>
        </w:rPr>
        <w:t xml:space="preserve"> </w:t>
      </w:r>
    </w:p>
    <w:p w14:paraId="1EF03D3A" w14:textId="4A0E0CE7" w:rsidR="00A16C3A" w:rsidRDefault="00A16C3A" w:rsidP="002F554B">
      <w:pPr>
        <w:spacing w:after="0" w:line="240" w:lineRule="auto"/>
        <w:jc w:val="both"/>
        <w:rPr>
          <w:rFonts w:ascii="Verdana" w:eastAsia="Verdana" w:hAnsi="Verdana" w:cs="Verdana"/>
          <w:color w:val="EE0000"/>
          <w:highlight w:val="yellow"/>
          <w:lang w:val="es-ES"/>
        </w:rPr>
      </w:pPr>
      <w:r>
        <w:rPr>
          <w:rFonts w:ascii="Verdana" w:eastAsia="Verdana" w:hAnsi="Verdana" w:cs="Verdana"/>
          <w:color w:val="EE0000"/>
          <w:highlight w:val="yellow"/>
          <w:lang w:val="es-ES"/>
        </w:rPr>
        <w:t>Su formulación esta orientada a establecer los lineamientos generales y específicos para el desarrollo de las etapas 2 y 3 de la Estrategia para la Gestión de Pasivos Ambientales, y las cuales corresponden a Análisis Preliminar o Caracterización y Análisis Detallado.</w:t>
      </w:r>
    </w:p>
    <w:p w14:paraId="66479F74" w14:textId="77777777" w:rsidR="00A16C3A" w:rsidRDefault="00A16C3A" w:rsidP="002F554B">
      <w:pPr>
        <w:spacing w:after="0" w:line="240" w:lineRule="auto"/>
        <w:jc w:val="both"/>
        <w:rPr>
          <w:rFonts w:ascii="Verdana" w:eastAsia="Verdana" w:hAnsi="Verdana" w:cs="Verdana"/>
          <w:color w:val="EE0000"/>
          <w:highlight w:val="yellow"/>
          <w:lang w:val="es-ES"/>
        </w:rPr>
      </w:pPr>
    </w:p>
    <w:p w14:paraId="1D91C2B5" w14:textId="77777777" w:rsidR="00A16C3A" w:rsidRPr="00AF4E34" w:rsidRDefault="00A16C3A" w:rsidP="00A16C3A">
      <w:pPr>
        <w:pStyle w:val="Ttulo3"/>
        <w:numPr>
          <w:ilvl w:val="2"/>
          <w:numId w:val="15"/>
        </w:numPr>
        <w:spacing w:line="240" w:lineRule="auto"/>
        <w:rPr>
          <w:rFonts w:ascii="Verdana" w:eastAsia="Verdana" w:hAnsi="Verdana"/>
          <w:sz w:val="22"/>
          <w:szCs w:val="22"/>
          <w:lang w:val="es-ES"/>
        </w:rPr>
      </w:pPr>
      <w:r w:rsidRPr="00AF4E34">
        <w:rPr>
          <w:rFonts w:ascii="Verdana" w:hAnsi="Verdana"/>
          <w:sz w:val="22"/>
          <w:szCs w:val="22"/>
        </w:rPr>
        <w:t>Actividades realizadas</w:t>
      </w:r>
    </w:p>
    <w:p w14:paraId="457CC797" w14:textId="77777777" w:rsidR="00A16C3A" w:rsidRDefault="00A16C3A" w:rsidP="002F554B">
      <w:pPr>
        <w:spacing w:after="0" w:line="240" w:lineRule="auto"/>
        <w:jc w:val="both"/>
        <w:rPr>
          <w:rFonts w:ascii="Verdana" w:eastAsia="Verdana" w:hAnsi="Verdana" w:cs="Verdana"/>
          <w:color w:val="EE0000"/>
          <w:highlight w:val="yellow"/>
          <w:lang w:val="es-ES"/>
        </w:rPr>
      </w:pPr>
    </w:p>
    <w:p w14:paraId="02A02B59" w14:textId="1ADDDD00" w:rsidR="005C4B48" w:rsidRDefault="00A16C3A" w:rsidP="005C4B48">
      <w:pPr>
        <w:spacing w:after="0" w:line="240" w:lineRule="auto"/>
        <w:jc w:val="both"/>
        <w:rPr>
          <w:rFonts w:ascii="Verdana" w:eastAsia="Verdana" w:hAnsi="Verdana" w:cs="Verdana"/>
          <w:color w:val="EE0000"/>
          <w:highlight w:val="yellow"/>
          <w:lang w:val="es-ES"/>
        </w:rPr>
      </w:pPr>
      <w:r>
        <w:rPr>
          <w:rFonts w:ascii="Verdana" w:eastAsia="Verdana" w:hAnsi="Verdana" w:cs="Verdana"/>
          <w:color w:val="EE0000"/>
          <w:highlight w:val="yellow"/>
          <w:lang w:val="es-ES"/>
        </w:rPr>
        <w:t xml:space="preserve">La formulación de la Guía partió de la revisión de los documentos entregados por AQUAVIVA como producto de la consultoría realizada para el Ministerio de Ambiente y Desarrollo Sostenible en el año 2016. Estos documentos correspondieron a </w:t>
      </w:r>
      <w:r w:rsidR="005C4B48" w:rsidRPr="005C4B48">
        <w:rPr>
          <w:rFonts w:ascii="Verdana" w:eastAsia="Verdana" w:hAnsi="Verdana" w:cs="Verdana"/>
          <w:color w:val="EE0000"/>
          <w:highlight w:val="yellow"/>
          <w:lang w:val="es-ES"/>
        </w:rPr>
        <w:t>Instrumento No. 3. Guía metodológica y protocolo de implementación para la evaluación de riesgos a la salud humana y al ambiente por pasivos ambientales Parte A. Riesgo por contaminación Química</w:t>
      </w:r>
      <w:r w:rsidR="005C4B48">
        <w:rPr>
          <w:rFonts w:ascii="Verdana" w:eastAsia="Verdana" w:hAnsi="Verdana" w:cs="Verdana"/>
          <w:color w:val="EE0000"/>
          <w:highlight w:val="yellow"/>
          <w:lang w:val="es-ES"/>
        </w:rPr>
        <w:t>,</w:t>
      </w:r>
      <w:r w:rsidR="005C4B48" w:rsidRPr="005C4B48">
        <w:rPr>
          <w:rFonts w:ascii="Verdana" w:eastAsia="Verdana" w:hAnsi="Verdana" w:cs="Verdana"/>
          <w:color w:val="EE0000"/>
          <w:highlight w:val="yellow"/>
          <w:lang w:val="es-ES"/>
        </w:rPr>
        <w:t xml:space="preserve"> </w:t>
      </w:r>
      <w:r w:rsidR="005C4B48">
        <w:rPr>
          <w:rFonts w:ascii="Verdana" w:eastAsia="Verdana" w:hAnsi="Verdana" w:cs="Verdana"/>
          <w:color w:val="EE0000"/>
          <w:highlight w:val="yellow"/>
          <w:lang w:val="es-ES"/>
        </w:rPr>
        <w:t>e</w:t>
      </w:r>
      <w:r w:rsidR="005C4B48" w:rsidRPr="005C4B48">
        <w:rPr>
          <w:rFonts w:ascii="Verdana" w:eastAsia="Verdana" w:hAnsi="Verdana" w:cs="Verdana"/>
          <w:color w:val="EE0000"/>
          <w:highlight w:val="yellow"/>
          <w:lang w:val="es-ES"/>
        </w:rPr>
        <w:t xml:space="preserve"> Instrumento técnico No. 2. Guía metodológica y protocolo de implementación para la evaluación preliminar de riesgos en sitios de áreas con sospecha, considerados como potenciales generadores de impactos ambientales no atendidos oportunamente.</w:t>
      </w:r>
      <w:r w:rsidR="005C4B48">
        <w:rPr>
          <w:rFonts w:ascii="Verdana" w:eastAsia="Verdana" w:hAnsi="Verdana" w:cs="Verdana"/>
          <w:color w:val="EE0000"/>
          <w:highlight w:val="yellow"/>
          <w:lang w:val="es-ES"/>
        </w:rPr>
        <w:t xml:space="preserve"> </w:t>
      </w:r>
    </w:p>
    <w:p w14:paraId="1AAC2ED8" w14:textId="77777777" w:rsidR="005C4B48" w:rsidRDefault="005C4B48" w:rsidP="005C4B48">
      <w:pPr>
        <w:spacing w:after="0" w:line="240" w:lineRule="auto"/>
        <w:jc w:val="both"/>
        <w:rPr>
          <w:rFonts w:ascii="Verdana" w:eastAsia="Verdana" w:hAnsi="Verdana" w:cs="Verdana"/>
          <w:color w:val="EE0000"/>
          <w:highlight w:val="yellow"/>
          <w:lang w:val="es-ES"/>
        </w:rPr>
      </w:pPr>
    </w:p>
    <w:p w14:paraId="109A8E48" w14:textId="3321BC5D" w:rsidR="005C4B48" w:rsidRDefault="005C4B48" w:rsidP="005C4B48">
      <w:pPr>
        <w:spacing w:after="0" w:line="240" w:lineRule="auto"/>
        <w:jc w:val="both"/>
        <w:rPr>
          <w:rFonts w:ascii="Verdana" w:eastAsia="Verdana" w:hAnsi="Verdana" w:cs="Verdana"/>
          <w:color w:val="EE0000"/>
          <w:highlight w:val="yellow"/>
          <w:lang w:val="es-ES"/>
        </w:rPr>
      </w:pPr>
      <w:r>
        <w:rPr>
          <w:rFonts w:ascii="Verdana" w:eastAsia="Verdana" w:hAnsi="Verdana" w:cs="Verdana"/>
          <w:color w:val="EE0000"/>
          <w:highlight w:val="yellow"/>
          <w:lang w:val="es-ES"/>
        </w:rPr>
        <w:lastRenderedPageBreak/>
        <w:t xml:space="preserve">Una vez se realizó la revisión de estos documentos, se realizó la revisión bibliográfica de metodologías ya establecidas para el estudio de sitios contaminados, tales como las publicadas por </w:t>
      </w:r>
      <w:proofErr w:type="spellStart"/>
      <w:r>
        <w:rPr>
          <w:rFonts w:ascii="Verdana" w:eastAsia="Verdana" w:hAnsi="Verdana" w:cs="Verdana"/>
          <w:color w:val="EE0000"/>
          <w:highlight w:val="yellow"/>
          <w:lang w:val="es-ES"/>
        </w:rPr>
        <w:t>Enviro</w:t>
      </w:r>
      <w:r w:rsidR="00007AAB">
        <w:rPr>
          <w:rFonts w:ascii="Verdana" w:eastAsia="Verdana" w:hAnsi="Verdana" w:cs="Verdana"/>
          <w:color w:val="EE0000"/>
          <w:highlight w:val="yellow"/>
          <w:lang w:val="es-ES"/>
        </w:rPr>
        <w:t>n</w:t>
      </w:r>
      <w:r>
        <w:rPr>
          <w:rFonts w:ascii="Verdana" w:eastAsia="Verdana" w:hAnsi="Verdana" w:cs="Verdana"/>
          <w:color w:val="EE0000"/>
          <w:highlight w:val="yellow"/>
          <w:lang w:val="es-ES"/>
        </w:rPr>
        <w:t>mental</w:t>
      </w:r>
      <w:proofErr w:type="spellEnd"/>
      <w:r>
        <w:rPr>
          <w:rFonts w:ascii="Verdana" w:eastAsia="Verdana" w:hAnsi="Verdana" w:cs="Verdana"/>
          <w:color w:val="EE0000"/>
          <w:highlight w:val="yellow"/>
          <w:lang w:val="es-ES"/>
        </w:rPr>
        <w:t xml:space="preserve"> </w:t>
      </w:r>
      <w:proofErr w:type="spellStart"/>
      <w:r>
        <w:rPr>
          <w:rFonts w:ascii="Verdana" w:eastAsia="Verdana" w:hAnsi="Verdana" w:cs="Verdana"/>
          <w:color w:val="EE0000"/>
          <w:highlight w:val="yellow"/>
          <w:lang w:val="es-ES"/>
        </w:rPr>
        <w:t>Protection</w:t>
      </w:r>
      <w:proofErr w:type="spellEnd"/>
      <w:r>
        <w:rPr>
          <w:rFonts w:ascii="Verdana" w:eastAsia="Verdana" w:hAnsi="Verdana" w:cs="Verdana"/>
          <w:color w:val="EE0000"/>
          <w:highlight w:val="yellow"/>
          <w:lang w:val="es-ES"/>
        </w:rPr>
        <w:t xml:space="preserve"> Agency EPA-US</w:t>
      </w:r>
      <w:r w:rsidR="00007AAB">
        <w:rPr>
          <w:rFonts w:ascii="Verdana" w:eastAsia="Verdana" w:hAnsi="Verdana" w:cs="Verdana"/>
          <w:color w:val="EE0000"/>
          <w:highlight w:val="yellow"/>
          <w:lang w:val="es-ES"/>
        </w:rPr>
        <w:t xml:space="preserve">, </w:t>
      </w:r>
      <w:r>
        <w:rPr>
          <w:rFonts w:ascii="Verdana" w:eastAsia="Verdana" w:hAnsi="Verdana" w:cs="Verdana"/>
          <w:color w:val="EE0000"/>
          <w:highlight w:val="yellow"/>
          <w:lang w:val="es-ES"/>
        </w:rPr>
        <w:t>el Ministerio de Ambiente de Perú</w:t>
      </w:r>
      <w:r w:rsidR="00007AAB">
        <w:rPr>
          <w:rFonts w:ascii="Verdana" w:eastAsia="Verdana" w:hAnsi="Verdana" w:cs="Verdana"/>
          <w:color w:val="EE0000"/>
          <w:highlight w:val="yellow"/>
          <w:lang w:val="es-ES"/>
        </w:rPr>
        <w:t xml:space="preserve">, American </w:t>
      </w:r>
      <w:proofErr w:type="spellStart"/>
      <w:r w:rsidR="00007AAB">
        <w:rPr>
          <w:rFonts w:ascii="Verdana" w:eastAsia="Verdana" w:hAnsi="Verdana" w:cs="Verdana"/>
          <w:color w:val="EE0000"/>
          <w:highlight w:val="yellow"/>
          <w:lang w:val="es-ES"/>
        </w:rPr>
        <w:t>Society</w:t>
      </w:r>
      <w:proofErr w:type="spellEnd"/>
      <w:r w:rsidR="00007AAB">
        <w:rPr>
          <w:rFonts w:ascii="Verdana" w:eastAsia="Verdana" w:hAnsi="Verdana" w:cs="Verdana"/>
          <w:color w:val="EE0000"/>
          <w:highlight w:val="yellow"/>
          <w:lang w:val="es-ES"/>
        </w:rPr>
        <w:t xml:space="preserve"> </w:t>
      </w:r>
      <w:proofErr w:type="spellStart"/>
      <w:r w:rsidR="00007AAB">
        <w:rPr>
          <w:rFonts w:ascii="Verdana" w:eastAsia="Verdana" w:hAnsi="Verdana" w:cs="Verdana"/>
          <w:color w:val="EE0000"/>
          <w:highlight w:val="yellow"/>
          <w:lang w:val="es-ES"/>
        </w:rPr>
        <w:t>for</w:t>
      </w:r>
      <w:proofErr w:type="spellEnd"/>
      <w:r w:rsidR="00007AAB">
        <w:rPr>
          <w:rFonts w:ascii="Verdana" w:eastAsia="Verdana" w:hAnsi="Verdana" w:cs="Verdana"/>
          <w:color w:val="EE0000"/>
          <w:highlight w:val="yellow"/>
          <w:lang w:val="es-ES"/>
        </w:rPr>
        <w:t xml:space="preserve"> </w:t>
      </w:r>
      <w:proofErr w:type="spellStart"/>
      <w:r w:rsidR="00007AAB">
        <w:rPr>
          <w:rFonts w:ascii="Verdana" w:eastAsia="Verdana" w:hAnsi="Verdana" w:cs="Verdana"/>
          <w:color w:val="EE0000"/>
          <w:highlight w:val="yellow"/>
          <w:lang w:val="es-ES"/>
        </w:rPr>
        <w:t>Testing</w:t>
      </w:r>
      <w:proofErr w:type="spellEnd"/>
      <w:r w:rsidR="00007AAB">
        <w:rPr>
          <w:rFonts w:ascii="Verdana" w:eastAsia="Verdana" w:hAnsi="Verdana" w:cs="Verdana"/>
          <w:color w:val="EE0000"/>
          <w:highlight w:val="yellow"/>
          <w:lang w:val="es-ES"/>
        </w:rPr>
        <w:t xml:space="preserve"> and </w:t>
      </w:r>
      <w:proofErr w:type="spellStart"/>
      <w:r w:rsidR="00007AAB">
        <w:rPr>
          <w:rFonts w:ascii="Verdana" w:eastAsia="Verdana" w:hAnsi="Verdana" w:cs="Verdana"/>
          <w:color w:val="EE0000"/>
          <w:highlight w:val="yellow"/>
          <w:lang w:val="es-ES"/>
        </w:rPr>
        <w:t>Materials</w:t>
      </w:r>
      <w:proofErr w:type="spellEnd"/>
      <w:r w:rsidR="00007AAB">
        <w:rPr>
          <w:rFonts w:ascii="Verdana" w:eastAsia="Verdana" w:hAnsi="Verdana" w:cs="Verdana"/>
          <w:color w:val="EE0000"/>
          <w:highlight w:val="yellow"/>
          <w:lang w:val="es-ES"/>
        </w:rPr>
        <w:t xml:space="preserve"> – ASTM, entre otros.</w:t>
      </w:r>
    </w:p>
    <w:p w14:paraId="5E24FD45" w14:textId="77777777" w:rsidR="00007AAB" w:rsidRDefault="00007AAB" w:rsidP="005C4B48">
      <w:pPr>
        <w:spacing w:after="0" w:line="240" w:lineRule="auto"/>
        <w:jc w:val="both"/>
        <w:rPr>
          <w:rFonts w:ascii="Verdana" w:eastAsia="Verdana" w:hAnsi="Verdana" w:cs="Verdana"/>
          <w:color w:val="EE0000"/>
          <w:highlight w:val="yellow"/>
          <w:lang w:val="es-ES"/>
        </w:rPr>
      </w:pPr>
    </w:p>
    <w:p w14:paraId="656C52F4" w14:textId="120AC4CB" w:rsidR="00007AAB" w:rsidRDefault="00007AAB" w:rsidP="005C4B48">
      <w:pPr>
        <w:spacing w:after="0" w:line="240" w:lineRule="auto"/>
        <w:jc w:val="both"/>
        <w:rPr>
          <w:rFonts w:ascii="Verdana" w:eastAsia="Verdana" w:hAnsi="Verdana" w:cs="Verdana"/>
          <w:color w:val="EE0000"/>
          <w:highlight w:val="yellow"/>
          <w:lang w:val="es-ES"/>
        </w:rPr>
      </w:pPr>
      <w:r>
        <w:rPr>
          <w:rFonts w:ascii="Verdana" w:eastAsia="Verdana" w:hAnsi="Verdana" w:cs="Verdana"/>
          <w:color w:val="EE0000"/>
          <w:highlight w:val="yellow"/>
          <w:lang w:val="es-ES"/>
        </w:rPr>
        <w:t xml:space="preserve">Toda la información recopilada, sirvió como base para establecer una metodología robusta, orientada a normalizar los lineamientos para la caracterización de un sitio en sospecha de configurarse pasivo ambiental y aplicar la respectiva evaluación de riesgo que permitirá declarar el pasivo o descartar la sospecha. </w:t>
      </w:r>
    </w:p>
    <w:p w14:paraId="609EA9FB" w14:textId="77777777" w:rsidR="00DF3156" w:rsidRPr="005C4B48" w:rsidRDefault="00DF3156" w:rsidP="005C4B48">
      <w:pPr>
        <w:spacing w:after="0" w:line="240" w:lineRule="auto"/>
        <w:jc w:val="both"/>
        <w:rPr>
          <w:rFonts w:ascii="Verdana" w:eastAsia="Verdana" w:hAnsi="Verdana" w:cs="Verdana"/>
          <w:color w:val="EE0000"/>
          <w:highlight w:val="yellow"/>
          <w:lang w:val="es-ES"/>
        </w:rPr>
      </w:pPr>
    </w:p>
    <w:p w14:paraId="060A63B8" w14:textId="77777777" w:rsidR="00007AAB" w:rsidRPr="00870C81" w:rsidRDefault="00007AAB" w:rsidP="00007AAB">
      <w:pPr>
        <w:pStyle w:val="Ttulo3"/>
        <w:numPr>
          <w:ilvl w:val="2"/>
          <w:numId w:val="34"/>
        </w:numPr>
        <w:spacing w:line="240" w:lineRule="auto"/>
        <w:rPr>
          <w:rFonts w:ascii="Verdana" w:hAnsi="Verdana"/>
          <w:sz w:val="22"/>
          <w:szCs w:val="22"/>
        </w:rPr>
      </w:pPr>
      <w:r w:rsidRPr="00870C81">
        <w:rPr>
          <w:rFonts w:ascii="Verdana" w:hAnsi="Verdana"/>
          <w:sz w:val="22"/>
          <w:szCs w:val="22"/>
        </w:rPr>
        <w:t>Fuentes consultadas</w:t>
      </w:r>
    </w:p>
    <w:p w14:paraId="7456B8EC" w14:textId="55ABA9A2" w:rsidR="00A16C3A" w:rsidRDefault="00A16C3A" w:rsidP="002F554B">
      <w:pPr>
        <w:spacing w:after="0" w:line="240" w:lineRule="auto"/>
        <w:jc w:val="both"/>
        <w:rPr>
          <w:rFonts w:ascii="Verdana" w:eastAsia="Verdana" w:hAnsi="Verdana" w:cs="Verdana"/>
          <w:color w:val="EE0000"/>
          <w:highlight w:val="yellow"/>
          <w:lang w:val="es-ES"/>
        </w:rPr>
      </w:pPr>
    </w:p>
    <w:p w14:paraId="7141E2BC" w14:textId="77777777" w:rsidR="00007AAB" w:rsidRDefault="00007AAB" w:rsidP="002F554B">
      <w:pPr>
        <w:spacing w:after="0" w:line="240" w:lineRule="auto"/>
        <w:jc w:val="both"/>
        <w:rPr>
          <w:rFonts w:ascii="Verdana" w:eastAsia="Verdana" w:hAnsi="Verdana" w:cs="Verdana"/>
          <w:color w:val="EE0000"/>
          <w:highlight w:val="yellow"/>
          <w:lang w:val="es-ES"/>
        </w:rPr>
      </w:pPr>
      <w:r>
        <w:rPr>
          <w:rFonts w:ascii="Verdana" w:eastAsia="Verdana" w:hAnsi="Verdana" w:cs="Verdana"/>
          <w:color w:val="EE0000"/>
          <w:highlight w:val="yellow"/>
          <w:lang w:val="es-ES"/>
        </w:rPr>
        <w:t>Dentro de las fuentes consultadas durante el proceso de formulación de la metodología Técnica de Referencia se encuentran los siguientes documentos:</w:t>
      </w:r>
    </w:p>
    <w:p w14:paraId="494F3013" w14:textId="77777777" w:rsidR="00007AAB" w:rsidRDefault="00007AAB" w:rsidP="00007AAB">
      <w:pPr>
        <w:pStyle w:val="Prrafodelista"/>
        <w:numPr>
          <w:ilvl w:val="0"/>
          <w:numId w:val="35"/>
        </w:numPr>
        <w:spacing w:after="0" w:line="240" w:lineRule="auto"/>
        <w:jc w:val="both"/>
        <w:rPr>
          <w:rFonts w:ascii="Verdana" w:eastAsia="Verdana" w:hAnsi="Verdana" w:cs="Verdana"/>
          <w:color w:val="EE0000"/>
          <w:highlight w:val="yellow"/>
          <w:lang w:val="es-ES"/>
        </w:rPr>
      </w:pPr>
      <w:r>
        <w:rPr>
          <w:rFonts w:ascii="Verdana" w:eastAsia="Verdana" w:hAnsi="Verdana" w:cs="Verdana"/>
          <w:color w:val="EE0000"/>
          <w:highlight w:val="yellow"/>
          <w:lang w:val="es-ES"/>
        </w:rPr>
        <w:t>G</w:t>
      </w:r>
      <w:r w:rsidRPr="00007AAB">
        <w:rPr>
          <w:rFonts w:ascii="Verdana" w:eastAsia="Verdana" w:hAnsi="Verdana" w:cs="Verdana"/>
          <w:color w:val="EE0000"/>
          <w:highlight w:val="yellow"/>
          <w:lang w:val="es-ES"/>
        </w:rPr>
        <w:t xml:space="preserve">uías publicadas por la </w:t>
      </w:r>
      <w:proofErr w:type="spellStart"/>
      <w:r w:rsidRPr="00007AAB">
        <w:rPr>
          <w:rFonts w:ascii="Verdana" w:eastAsia="Verdana" w:hAnsi="Verdana" w:cs="Verdana"/>
          <w:color w:val="EE0000"/>
          <w:highlight w:val="yellow"/>
          <w:lang w:val="es-ES"/>
        </w:rPr>
        <w:t>Environmental</w:t>
      </w:r>
      <w:proofErr w:type="spellEnd"/>
      <w:r w:rsidRPr="00007AAB">
        <w:rPr>
          <w:rFonts w:ascii="Verdana" w:eastAsia="Verdana" w:hAnsi="Verdana" w:cs="Verdana"/>
          <w:color w:val="EE0000"/>
          <w:highlight w:val="yellow"/>
          <w:lang w:val="es-ES"/>
        </w:rPr>
        <w:t xml:space="preserve"> </w:t>
      </w:r>
      <w:proofErr w:type="spellStart"/>
      <w:r w:rsidRPr="00007AAB">
        <w:rPr>
          <w:rFonts w:ascii="Verdana" w:eastAsia="Verdana" w:hAnsi="Verdana" w:cs="Verdana"/>
          <w:color w:val="EE0000"/>
          <w:highlight w:val="yellow"/>
          <w:lang w:val="es-ES"/>
        </w:rPr>
        <w:t>Protection</w:t>
      </w:r>
      <w:proofErr w:type="spellEnd"/>
      <w:r w:rsidRPr="00007AAB">
        <w:rPr>
          <w:rFonts w:ascii="Verdana" w:eastAsia="Verdana" w:hAnsi="Verdana" w:cs="Verdana"/>
          <w:color w:val="EE0000"/>
          <w:highlight w:val="yellow"/>
          <w:lang w:val="es-ES"/>
        </w:rPr>
        <w:t xml:space="preserve"> Agency de Estados Unidos</w:t>
      </w:r>
      <w:r>
        <w:rPr>
          <w:rFonts w:ascii="Verdana" w:eastAsia="Verdana" w:hAnsi="Verdana" w:cs="Verdana"/>
          <w:color w:val="EE0000"/>
          <w:highlight w:val="yellow"/>
          <w:lang w:val="es-ES"/>
        </w:rPr>
        <w:t xml:space="preserve"> relacionadas con el establecimiento del modelo conceptual, evaluación de riesgo, evaluación de sitios contaminados, entre otros.</w:t>
      </w:r>
    </w:p>
    <w:p w14:paraId="1FBB303A" w14:textId="541E3E5E" w:rsidR="00007AAB" w:rsidRDefault="00007AAB" w:rsidP="00007AAB">
      <w:pPr>
        <w:pStyle w:val="Prrafodelista"/>
        <w:numPr>
          <w:ilvl w:val="0"/>
          <w:numId w:val="35"/>
        </w:numPr>
        <w:spacing w:after="0" w:line="240" w:lineRule="auto"/>
        <w:jc w:val="both"/>
        <w:rPr>
          <w:rFonts w:ascii="Verdana" w:eastAsia="Verdana" w:hAnsi="Verdana" w:cs="Verdana"/>
          <w:color w:val="EE0000"/>
          <w:highlight w:val="yellow"/>
          <w:lang w:val="es-ES"/>
        </w:rPr>
      </w:pPr>
      <w:r>
        <w:rPr>
          <w:rFonts w:ascii="Verdana" w:eastAsia="Verdana" w:hAnsi="Verdana" w:cs="Verdana"/>
          <w:color w:val="EE0000"/>
          <w:highlight w:val="yellow"/>
          <w:lang w:val="es-ES"/>
        </w:rPr>
        <w:t xml:space="preserve">Guías publicadas por </w:t>
      </w:r>
      <w:r w:rsidR="00982B07">
        <w:rPr>
          <w:rFonts w:ascii="Verdana" w:eastAsia="Verdana" w:hAnsi="Verdana" w:cs="Verdana"/>
          <w:color w:val="EE0000"/>
          <w:highlight w:val="yellow"/>
          <w:lang w:val="es-ES"/>
        </w:rPr>
        <w:t>el</w:t>
      </w:r>
      <w:r>
        <w:rPr>
          <w:rFonts w:ascii="Verdana" w:eastAsia="Verdana" w:hAnsi="Verdana" w:cs="Verdana"/>
          <w:color w:val="EE0000"/>
          <w:highlight w:val="yellow"/>
          <w:lang w:val="es-ES"/>
        </w:rPr>
        <w:t xml:space="preserve"> </w:t>
      </w:r>
      <w:r w:rsidR="00982B07">
        <w:rPr>
          <w:rFonts w:ascii="Verdana" w:eastAsia="Verdana" w:hAnsi="Verdana" w:cs="Verdana"/>
          <w:color w:val="EE0000"/>
          <w:highlight w:val="yellow"/>
          <w:lang w:val="es-ES"/>
        </w:rPr>
        <w:t xml:space="preserve">Canadian Council </w:t>
      </w:r>
      <w:proofErr w:type="spellStart"/>
      <w:r w:rsidR="00982B07">
        <w:rPr>
          <w:rFonts w:ascii="Verdana" w:eastAsia="Verdana" w:hAnsi="Verdana" w:cs="Verdana"/>
          <w:color w:val="EE0000"/>
          <w:highlight w:val="yellow"/>
          <w:lang w:val="es-ES"/>
        </w:rPr>
        <w:t>of</w:t>
      </w:r>
      <w:proofErr w:type="spellEnd"/>
      <w:r w:rsidR="00982B07">
        <w:rPr>
          <w:rFonts w:ascii="Verdana" w:eastAsia="Verdana" w:hAnsi="Verdana" w:cs="Verdana"/>
          <w:color w:val="EE0000"/>
          <w:highlight w:val="yellow"/>
          <w:lang w:val="es-ES"/>
        </w:rPr>
        <w:t xml:space="preserve"> </w:t>
      </w:r>
      <w:proofErr w:type="spellStart"/>
      <w:r w:rsidR="00982B07">
        <w:rPr>
          <w:rFonts w:ascii="Verdana" w:eastAsia="Verdana" w:hAnsi="Verdana" w:cs="Verdana"/>
          <w:color w:val="EE0000"/>
          <w:highlight w:val="yellow"/>
          <w:lang w:val="es-ES"/>
        </w:rPr>
        <w:t>Ministers</w:t>
      </w:r>
      <w:proofErr w:type="spellEnd"/>
      <w:r w:rsidR="00982B07">
        <w:rPr>
          <w:rFonts w:ascii="Verdana" w:eastAsia="Verdana" w:hAnsi="Verdana" w:cs="Verdana"/>
          <w:color w:val="EE0000"/>
          <w:highlight w:val="yellow"/>
          <w:lang w:val="es-ES"/>
        </w:rPr>
        <w:t xml:space="preserve"> </w:t>
      </w:r>
      <w:proofErr w:type="spellStart"/>
      <w:r w:rsidR="00982B07">
        <w:rPr>
          <w:rFonts w:ascii="Verdana" w:eastAsia="Verdana" w:hAnsi="Verdana" w:cs="Verdana"/>
          <w:color w:val="EE0000"/>
          <w:highlight w:val="yellow"/>
          <w:lang w:val="es-ES"/>
        </w:rPr>
        <w:t>of</w:t>
      </w:r>
      <w:proofErr w:type="spellEnd"/>
      <w:r w:rsidR="00982B07">
        <w:rPr>
          <w:rFonts w:ascii="Verdana" w:eastAsia="Verdana" w:hAnsi="Verdana" w:cs="Verdana"/>
          <w:color w:val="EE0000"/>
          <w:highlight w:val="yellow"/>
          <w:lang w:val="es-ES"/>
        </w:rPr>
        <w:t xml:space="preserve"> </w:t>
      </w:r>
      <w:proofErr w:type="spellStart"/>
      <w:r w:rsidR="00982B07">
        <w:rPr>
          <w:rFonts w:ascii="Verdana" w:eastAsia="Verdana" w:hAnsi="Verdana" w:cs="Verdana"/>
          <w:color w:val="EE0000"/>
          <w:highlight w:val="yellow"/>
          <w:lang w:val="es-ES"/>
        </w:rPr>
        <w:t>the</w:t>
      </w:r>
      <w:proofErr w:type="spellEnd"/>
      <w:r w:rsidR="00982B07">
        <w:rPr>
          <w:rFonts w:ascii="Verdana" w:eastAsia="Verdana" w:hAnsi="Verdana" w:cs="Verdana"/>
          <w:color w:val="EE0000"/>
          <w:highlight w:val="yellow"/>
          <w:lang w:val="es-ES"/>
        </w:rPr>
        <w:t xml:space="preserve"> </w:t>
      </w:r>
      <w:proofErr w:type="spellStart"/>
      <w:r w:rsidR="00982B07">
        <w:rPr>
          <w:rFonts w:ascii="Verdana" w:eastAsia="Verdana" w:hAnsi="Verdana" w:cs="Verdana"/>
          <w:color w:val="EE0000"/>
          <w:highlight w:val="yellow"/>
          <w:lang w:val="es-ES"/>
        </w:rPr>
        <w:t>Environment</w:t>
      </w:r>
      <w:proofErr w:type="spellEnd"/>
      <w:r w:rsidR="00982B07">
        <w:rPr>
          <w:rFonts w:ascii="Verdana" w:eastAsia="Verdana" w:hAnsi="Verdana" w:cs="Verdana"/>
          <w:color w:val="EE0000"/>
          <w:highlight w:val="yellow"/>
          <w:lang w:val="es-ES"/>
        </w:rPr>
        <w:t xml:space="preserve"> de Canadá, orientadas a la caracterización ambiental de los sitios </w:t>
      </w:r>
      <w:proofErr w:type="spellStart"/>
      <w:r w:rsidR="00982B07">
        <w:rPr>
          <w:rFonts w:ascii="Verdana" w:eastAsia="Verdana" w:hAnsi="Verdana" w:cs="Verdana"/>
          <w:color w:val="EE0000"/>
          <w:highlight w:val="yellow"/>
          <w:lang w:val="es-ES"/>
        </w:rPr>
        <w:t>contamianados</w:t>
      </w:r>
      <w:proofErr w:type="spellEnd"/>
      <w:r w:rsidR="00982B07">
        <w:rPr>
          <w:rFonts w:ascii="Verdana" w:eastAsia="Verdana" w:hAnsi="Verdana" w:cs="Verdana"/>
          <w:color w:val="EE0000"/>
          <w:highlight w:val="yellow"/>
          <w:lang w:val="es-ES"/>
        </w:rPr>
        <w:t xml:space="preserve"> para soportal la evaluación de riesgo a la salud y al ambiente.</w:t>
      </w:r>
      <w:r w:rsidRPr="00007AAB">
        <w:rPr>
          <w:rFonts w:ascii="Verdana" w:eastAsia="Verdana" w:hAnsi="Verdana" w:cs="Verdana"/>
          <w:color w:val="EE0000"/>
          <w:highlight w:val="yellow"/>
          <w:lang w:val="es-ES"/>
        </w:rPr>
        <w:t xml:space="preserve"> </w:t>
      </w:r>
    </w:p>
    <w:p w14:paraId="15701748" w14:textId="5D2A5633" w:rsidR="00982B07" w:rsidRDefault="00982B07" w:rsidP="00007AAB">
      <w:pPr>
        <w:pStyle w:val="Prrafodelista"/>
        <w:numPr>
          <w:ilvl w:val="0"/>
          <w:numId w:val="35"/>
        </w:numPr>
        <w:spacing w:after="0" w:line="240" w:lineRule="auto"/>
        <w:jc w:val="both"/>
        <w:rPr>
          <w:rFonts w:ascii="Verdana" w:eastAsia="Verdana" w:hAnsi="Verdana" w:cs="Verdana"/>
          <w:color w:val="EE0000"/>
          <w:highlight w:val="yellow"/>
          <w:lang w:val="es-ES"/>
        </w:rPr>
      </w:pPr>
      <w:r>
        <w:rPr>
          <w:rFonts w:ascii="Verdana" w:eastAsia="Verdana" w:hAnsi="Verdana" w:cs="Verdana"/>
          <w:color w:val="EE0000"/>
          <w:highlight w:val="yellow"/>
          <w:lang w:val="es-ES"/>
        </w:rPr>
        <w:t>Normas ASTM relacionadas con la evaluación de sitio en las fases I y II.</w:t>
      </w:r>
    </w:p>
    <w:p w14:paraId="105218EC" w14:textId="6A60148A" w:rsidR="00982B07" w:rsidRDefault="00982B07" w:rsidP="00007AAB">
      <w:pPr>
        <w:pStyle w:val="Prrafodelista"/>
        <w:numPr>
          <w:ilvl w:val="0"/>
          <w:numId w:val="35"/>
        </w:numPr>
        <w:spacing w:after="0" w:line="240" w:lineRule="auto"/>
        <w:jc w:val="both"/>
        <w:rPr>
          <w:rFonts w:ascii="Verdana" w:eastAsia="Verdana" w:hAnsi="Verdana" w:cs="Verdana"/>
          <w:color w:val="EE0000"/>
          <w:highlight w:val="yellow"/>
          <w:lang w:val="es-ES"/>
        </w:rPr>
      </w:pPr>
      <w:r>
        <w:rPr>
          <w:rFonts w:ascii="Verdana" w:eastAsia="Verdana" w:hAnsi="Verdana" w:cs="Verdana"/>
          <w:color w:val="EE0000"/>
          <w:highlight w:val="yellow"/>
          <w:lang w:val="es-ES"/>
        </w:rPr>
        <w:t>Guías publicadas por el Ministerio del Ambiente de Perú, con enfoque en la investigación de sitios contaminados.</w:t>
      </w:r>
    </w:p>
    <w:p w14:paraId="53BFDD0C" w14:textId="4512CD9D" w:rsidR="00982B07" w:rsidRDefault="00982B07" w:rsidP="00007AAB">
      <w:pPr>
        <w:pStyle w:val="Prrafodelista"/>
        <w:numPr>
          <w:ilvl w:val="0"/>
          <w:numId w:val="35"/>
        </w:numPr>
        <w:spacing w:after="0" w:line="240" w:lineRule="auto"/>
        <w:jc w:val="both"/>
        <w:rPr>
          <w:rFonts w:ascii="Verdana" w:eastAsia="Verdana" w:hAnsi="Verdana" w:cs="Verdana"/>
          <w:color w:val="EE0000"/>
          <w:highlight w:val="yellow"/>
          <w:lang w:val="es-ES"/>
        </w:rPr>
      </w:pPr>
      <w:r>
        <w:rPr>
          <w:rFonts w:ascii="Verdana" w:eastAsia="Verdana" w:hAnsi="Verdana" w:cs="Verdana"/>
          <w:color w:val="EE0000"/>
          <w:highlight w:val="yellow"/>
          <w:lang w:val="es-ES"/>
        </w:rPr>
        <w:t>Guías de evaluación de riesgo publicadas por el Departamento de Energía de Estados Unidos.</w:t>
      </w:r>
    </w:p>
    <w:p w14:paraId="3F5BC9C0" w14:textId="397A0F9F" w:rsidR="00982B07" w:rsidRDefault="00982B07" w:rsidP="00982B07">
      <w:pPr>
        <w:pStyle w:val="Prrafodelista"/>
        <w:numPr>
          <w:ilvl w:val="0"/>
          <w:numId w:val="35"/>
        </w:numPr>
        <w:spacing w:after="0" w:line="240" w:lineRule="auto"/>
        <w:jc w:val="both"/>
        <w:rPr>
          <w:rFonts w:ascii="Verdana" w:eastAsia="Verdana" w:hAnsi="Verdana" w:cs="Verdana"/>
          <w:color w:val="EE0000"/>
          <w:highlight w:val="yellow"/>
          <w:lang w:val="es-ES"/>
        </w:rPr>
      </w:pPr>
      <w:r>
        <w:rPr>
          <w:rFonts w:ascii="Verdana" w:eastAsia="Verdana" w:hAnsi="Verdana" w:cs="Verdana"/>
          <w:color w:val="EE0000"/>
          <w:highlight w:val="yellow"/>
          <w:lang w:val="es-ES"/>
        </w:rPr>
        <w:t xml:space="preserve">Productos formulados en el marco de la consultoría de AQUAVIVA correspondientes a </w:t>
      </w:r>
      <w:r w:rsidRPr="005C4B48">
        <w:rPr>
          <w:rFonts w:ascii="Verdana" w:eastAsia="Verdana" w:hAnsi="Verdana" w:cs="Verdana"/>
          <w:color w:val="EE0000"/>
          <w:highlight w:val="yellow"/>
          <w:lang w:val="es-ES"/>
        </w:rPr>
        <w:t>Instrumento No. 3. Guía metodológica y protocolo de implementación para la evaluación de riesgos a la salud humana y al ambiente por pasivos ambientales Parte A. Riesgo por contaminación Química</w:t>
      </w:r>
      <w:r>
        <w:rPr>
          <w:rFonts w:ascii="Verdana" w:eastAsia="Verdana" w:hAnsi="Verdana" w:cs="Verdana"/>
          <w:color w:val="EE0000"/>
          <w:highlight w:val="yellow"/>
          <w:lang w:val="es-ES"/>
        </w:rPr>
        <w:t>,</w:t>
      </w:r>
      <w:r w:rsidRPr="005C4B48">
        <w:rPr>
          <w:rFonts w:ascii="Verdana" w:eastAsia="Verdana" w:hAnsi="Verdana" w:cs="Verdana"/>
          <w:color w:val="EE0000"/>
          <w:highlight w:val="yellow"/>
          <w:lang w:val="es-ES"/>
        </w:rPr>
        <w:t xml:space="preserve"> </w:t>
      </w:r>
      <w:r>
        <w:rPr>
          <w:rFonts w:ascii="Verdana" w:eastAsia="Verdana" w:hAnsi="Verdana" w:cs="Verdana"/>
          <w:color w:val="EE0000"/>
          <w:highlight w:val="yellow"/>
          <w:lang w:val="es-ES"/>
        </w:rPr>
        <w:t>e</w:t>
      </w:r>
      <w:r w:rsidRPr="005C4B48">
        <w:rPr>
          <w:rFonts w:ascii="Verdana" w:eastAsia="Verdana" w:hAnsi="Verdana" w:cs="Verdana"/>
          <w:color w:val="EE0000"/>
          <w:highlight w:val="yellow"/>
          <w:lang w:val="es-ES"/>
        </w:rPr>
        <w:t xml:space="preserve"> Instrumento técnico No. 2. Guía metodológica y protocolo de implementación para la evaluación preliminar de riesgos en sitios de áreas con sospecha, considerados como potenciales generadores de impactos ambientales no atendidos oportunamente.</w:t>
      </w:r>
      <w:r>
        <w:rPr>
          <w:rFonts w:ascii="Verdana" w:eastAsia="Verdana" w:hAnsi="Verdana" w:cs="Verdana"/>
          <w:color w:val="EE0000"/>
          <w:highlight w:val="yellow"/>
          <w:lang w:val="es-ES"/>
        </w:rPr>
        <w:t xml:space="preserve"> </w:t>
      </w:r>
    </w:p>
    <w:p w14:paraId="1F1394B1" w14:textId="77777777" w:rsidR="00982B07" w:rsidRDefault="00982B07" w:rsidP="00982B07">
      <w:pPr>
        <w:pStyle w:val="Prrafodelista"/>
        <w:spacing w:after="0" w:line="240" w:lineRule="auto"/>
        <w:ind w:left="793"/>
        <w:jc w:val="both"/>
        <w:rPr>
          <w:rFonts w:ascii="Verdana" w:eastAsia="Verdana" w:hAnsi="Verdana" w:cs="Verdana"/>
          <w:color w:val="EE0000"/>
          <w:highlight w:val="yellow"/>
          <w:lang w:val="es-ES"/>
        </w:rPr>
      </w:pPr>
    </w:p>
    <w:p w14:paraId="5863C1BC" w14:textId="77777777" w:rsidR="00982B07" w:rsidRPr="00AA71A1" w:rsidRDefault="00982B07" w:rsidP="00982B07">
      <w:pPr>
        <w:pStyle w:val="Ttulo3"/>
        <w:numPr>
          <w:ilvl w:val="2"/>
          <w:numId w:val="34"/>
        </w:numPr>
        <w:spacing w:line="240" w:lineRule="auto"/>
        <w:rPr>
          <w:rFonts w:ascii="Verdana" w:hAnsi="Verdana"/>
          <w:sz w:val="22"/>
          <w:szCs w:val="22"/>
        </w:rPr>
      </w:pPr>
      <w:r w:rsidRPr="00AA71A1">
        <w:rPr>
          <w:rFonts w:ascii="Verdana" w:hAnsi="Verdana"/>
          <w:sz w:val="22"/>
          <w:szCs w:val="22"/>
        </w:rPr>
        <w:t>Actores involucrados</w:t>
      </w:r>
    </w:p>
    <w:p w14:paraId="6F5965AE" w14:textId="3F579F92" w:rsidR="00982B07" w:rsidRPr="00982B07" w:rsidRDefault="00982B07" w:rsidP="00982B07">
      <w:pPr>
        <w:spacing w:after="0" w:line="240" w:lineRule="auto"/>
        <w:ind w:left="433"/>
        <w:jc w:val="both"/>
        <w:rPr>
          <w:rFonts w:ascii="Verdana" w:eastAsia="Verdana" w:hAnsi="Verdana" w:cs="Verdana"/>
          <w:color w:val="EE0000"/>
          <w:highlight w:val="yellow"/>
          <w:lang w:val="es-ES"/>
        </w:rPr>
      </w:pPr>
    </w:p>
    <w:p w14:paraId="3899F9A1" w14:textId="1E58F6BE" w:rsidR="00007AAB" w:rsidRDefault="00982B07" w:rsidP="002F554B">
      <w:pPr>
        <w:spacing w:after="0" w:line="240" w:lineRule="auto"/>
        <w:jc w:val="both"/>
        <w:rPr>
          <w:rFonts w:ascii="Verdana" w:eastAsia="Verdana" w:hAnsi="Verdana" w:cs="Verdana"/>
          <w:color w:val="EE0000"/>
          <w:highlight w:val="yellow"/>
          <w:lang w:val="es-ES"/>
        </w:rPr>
      </w:pPr>
      <w:r>
        <w:rPr>
          <w:rFonts w:ascii="Verdana" w:eastAsia="Verdana" w:hAnsi="Verdana" w:cs="Verdana"/>
          <w:color w:val="EE0000"/>
          <w:highlight w:val="yellow"/>
          <w:lang w:val="es-ES"/>
        </w:rPr>
        <w:t xml:space="preserve">Esta guía metodológica Técnica de Referencia fue formulada por el Ministerio de Ambiente y Desarrollo Sostenible, pero debe ser revisada y aprobada por el Ministerio de Salud y </w:t>
      </w:r>
      <w:r w:rsidRPr="00607677">
        <w:rPr>
          <w:rFonts w:ascii="Verdana" w:eastAsia="Verdana" w:hAnsi="Verdana" w:cs="Verdana"/>
          <w:color w:val="EE0000"/>
          <w:highlight w:val="yellow"/>
          <w:lang w:val="es-ES"/>
        </w:rPr>
        <w:t xml:space="preserve">Protección Social </w:t>
      </w:r>
      <w:r w:rsidR="00607677" w:rsidRPr="00607677">
        <w:rPr>
          <w:rFonts w:ascii="Verdana" w:eastAsia="Verdana" w:hAnsi="Verdana" w:cs="Verdana"/>
          <w:color w:val="EE0000"/>
          <w:highlight w:val="yellow"/>
          <w:lang w:val="es-ES"/>
        </w:rPr>
        <w:t>en atención a su misionalidad y al alcance conferido por la Ley 2327 de 2023</w:t>
      </w:r>
      <w:r w:rsidR="00607677">
        <w:rPr>
          <w:rFonts w:ascii="Verdana" w:eastAsia="Verdana" w:hAnsi="Verdana" w:cs="Verdana"/>
          <w:color w:val="EE0000"/>
          <w:highlight w:val="yellow"/>
          <w:lang w:val="es-ES"/>
        </w:rPr>
        <w:t xml:space="preserve">, para lo cual </w:t>
      </w:r>
      <w:r w:rsidR="00607677" w:rsidRPr="00607677">
        <w:rPr>
          <w:rFonts w:ascii="Verdana" w:eastAsia="Verdana" w:hAnsi="Verdana" w:cs="Verdana"/>
          <w:color w:val="EE0000"/>
          <w:highlight w:val="yellow"/>
          <w:lang w:val="es-ES"/>
        </w:rPr>
        <w:t>durante la vigencia 2025 fue remitida a dicha cartera ministerial para su respectiva revisión; por lo que, actualmente, se está a la espera de los comentarios, observaciones o recomendaciones que se formulen al respecto.</w:t>
      </w:r>
    </w:p>
    <w:p w14:paraId="116E9F4A" w14:textId="77777777" w:rsidR="002F554B" w:rsidRPr="002F554B" w:rsidRDefault="002F554B" w:rsidP="002F554B">
      <w:pPr>
        <w:spacing w:after="0" w:line="240" w:lineRule="auto"/>
        <w:rPr>
          <w:rFonts w:ascii="Verdana" w:hAnsi="Verdana"/>
        </w:rPr>
      </w:pPr>
    </w:p>
    <w:p w14:paraId="787A02C3" w14:textId="77777777" w:rsidR="002F554B" w:rsidRDefault="002F554B" w:rsidP="002F554B">
      <w:pPr>
        <w:spacing w:after="0" w:line="240" w:lineRule="auto"/>
        <w:rPr>
          <w:rFonts w:ascii="Verdana" w:hAnsi="Verdana"/>
        </w:rPr>
      </w:pPr>
    </w:p>
    <w:p w14:paraId="14C7998D" w14:textId="77777777" w:rsidR="00466227" w:rsidRDefault="00466227" w:rsidP="002F554B">
      <w:pPr>
        <w:spacing w:after="0" w:line="240" w:lineRule="auto"/>
        <w:rPr>
          <w:rFonts w:ascii="Verdana" w:hAnsi="Verdana"/>
        </w:rPr>
      </w:pPr>
    </w:p>
    <w:p w14:paraId="52EB834A" w14:textId="77777777" w:rsidR="00466227" w:rsidRDefault="00466227" w:rsidP="002F554B">
      <w:pPr>
        <w:spacing w:after="0" w:line="240" w:lineRule="auto"/>
        <w:rPr>
          <w:rFonts w:ascii="Verdana" w:hAnsi="Verdana"/>
        </w:rPr>
      </w:pPr>
    </w:p>
    <w:p w14:paraId="38973052" w14:textId="77777777" w:rsidR="00466227" w:rsidRPr="002F554B" w:rsidRDefault="00466227" w:rsidP="002F554B">
      <w:pPr>
        <w:spacing w:after="0" w:line="240" w:lineRule="auto"/>
        <w:rPr>
          <w:rFonts w:ascii="Verdana" w:hAnsi="Verdana"/>
        </w:rPr>
      </w:pPr>
    </w:p>
    <w:p w14:paraId="64CAD9A4" w14:textId="0217E3AE" w:rsidR="002F554B" w:rsidRPr="002F554B" w:rsidRDefault="002F554B" w:rsidP="00007AAB">
      <w:pPr>
        <w:pStyle w:val="Ttulo2"/>
        <w:numPr>
          <w:ilvl w:val="1"/>
          <w:numId w:val="34"/>
        </w:numPr>
        <w:spacing w:line="240" w:lineRule="auto"/>
        <w:jc w:val="both"/>
        <w:rPr>
          <w:rFonts w:ascii="Verdana" w:eastAsia="Verdana" w:hAnsi="Verdana"/>
          <w:sz w:val="22"/>
          <w:szCs w:val="22"/>
          <w:lang w:val="es-ES"/>
        </w:rPr>
      </w:pPr>
      <w:bookmarkStart w:id="11" w:name="_Toc215750531"/>
      <w:r w:rsidRPr="002F554B">
        <w:rPr>
          <w:rFonts w:ascii="Verdana" w:eastAsia="Verdana" w:hAnsi="Verdana"/>
          <w:sz w:val="22"/>
          <w:szCs w:val="22"/>
          <w:lang w:val="es-ES"/>
        </w:rPr>
        <w:t>Proyecto de Decreto que adiciona un Capítulo al Título 2 de la Parte 2 del Libro 2 del Decreto 1076 de 2015, Decreto Único Reglamentario del Sector Ambiente y Desarrollo Sostenible, en lo relacionado con la gestión de pasivos ambientales y se dictan otras disposiciones</w:t>
      </w:r>
      <w:bookmarkEnd w:id="11"/>
    </w:p>
    <w:p w14:paraId="1286A22C" w14:textId="77777777" w:rsidR="002F554B" w:rsidRDefault="002F554B" w:rsidP="00466227">
      <w:pPr>
        <w:spacing w:after="0" w:line="240" w:lineRule="auto"/>
        <w:jc w:val="both"/>
        <w:rPr>
          <w:rFonts w:ascii="Verdana" w:hAnsi="Verdana"/>
        </w:rPr>
      </w:pPr>
    </w:p>
    <w:p w14:paraId="78FA6AE6" w14:textId="4C3A23A8" w:rsidR="001452BB" w:rsidRDefault="00466227" w:rsidP="00466227">
      <w:pPr>
        <w:spacing w:after="0" w:line="240" w:lineRule="auto"/>
        <w:jc w:val="both"/>
        <w:rPr>
          <w:rFonts w:ascii="Verdana" w:hAnsi="Verdana"/>
        </w:rPr>
      </w:pPr>
      <w:r w:rsidRPr="00466227">
        <w:rPr>
          <w:rFonts w:ascii="Verdana" w:hAnsi="Verdana"/>
        </w:rPr>
        <w:t xml:space="preserve">La formulación del proyecto de Decreto que incorpora </w:t>
      </w:r>
      <w:r w:rsidR="001452BB">
        <w:rPr>
          <w:rFonts w:ascii="Verdana" w:hAnsi="Verdana"/>
        </w:rPr>
        <w:t>un</w:t>
      </w:r>
      <w:r w:rsidRPr="00466227">
        <w:rPr>
          <w:rFonts w:ascii="Verdana" w:hAnsi="Verdana"/>
        </w:rPr>
        <w:t xml:space="preserve"> Capítulo al Título 2 de la Parte 2 del Libro 2 del Decreto 1076 de 2015 fue el resultado de un proceso técnico, jurídico e institucional desarrollado por el </w:t>
      </w:r>
      <w:r w:rsidR="001452BB">
        <w:rPr>
          <w:rFonts w:ascii="Verdana" w:hAnsi="Verdana"/>
        </w:rPr>
        <w:t>Minambiente</w:t>
      </w:r>
      <w:r w:rsidRPr="00466227">
        <w:rPr>
          <w:rFonts w:ascii="Verdana" w:hAnsi="Verdana"/>
        </w:rPr>
        <w:t xml:space="preserve">, en coordinación con </w:t>
      </w:r>
      <w:r w:rsidR="001452BB">
        <w:rPr>
          <w:rFonts w:ascii="Verdana" w:hAnsi="Verdana"/>
        </w:rPr>
        <w:t>la el Equipo Técnico de Pasivos Ambientales del Grupo de Gestión Integral de Residuos y Pasivos Ambientales</w:t>
      </w:r>
      <w:r w:rsidR="00B03485">
        <w:rPr>
          <w:rFonts w:ascii="Verdana" w:hAnsi="Verdana"/>
        </w:rPr>
        <w:t xml:space="preserve"> (en adelante GGIRPA)</w:t>
      </w:r>
      <w:r w:rsidR="001452BB">
        <w:rPr>
          <w:rFonts w:ascii="Verdana" w:hAnsi="Verdana"/>
        </w:rPr>
        <w:t xml:space="preserve"> de la Dirección de Asuntos Ambientales Sectorial y Urbana </w:t>
      </w:r>
      <w:r w:rsidR="00B03485">
        <w:rPr>
          <w:rFonts w:ascii="Verdana" w:hAnsi="Verdana"/>
        </w:rPr>
        <w:t xml:space="preserve">(en adelante DAASU) </w:t>
      </w:r>
      <w:r w:rsidR="001452BB">
        <w:rPr>
          <w:rFonts w:ascii="Verdana" w:hAnsi="Verdana"/>
        </w:rPr>
        <w:t>y el Viceministerio de Políticas y Normalización Ambiental</w:t>
      </w:r>
      <w:r w:rsidR="00B03485">
        <w:rPr>
          <w:rFonts w:ascii="Verdana" w:hAnsi="Verdana"/>
        </w:rPr>
        <w:t xml:space="preserve"> (en adelante VPNA)</w:t>
      </w:r>
      <w:r w:rsidR="001452BB">
        <w:rPr>
          <w:rFonts w:ascii="Verdana" w:hAnsi="Verdana"/>
        </w:rPr>
        <w:t xml:space="preserve">, </w:t>
      </w:r>
      <w:r w:rsidRPr="00466227">
        <w:rPr>
          <w:rFonts w:ascii="Verdana" w:hAnsi="Verdana"/>
        </w:rPr>
        <w:t>con base en diferentes insumos normativos, estudios previos y análisis sectorial</w:t>
      </w:r>
      <w:r w:rsidR="001452BB">
        <w:rPr>
          <w:rFonts w:ascii="Verdana" w:hAnsi="Verdana"/>
        </w:rPr>
        <w:t>.</w:t>
      </w:r>
    </w:p>
    <w:p w14:paraId="79983D28" w14:textId="77777777" w:rsidR="001452BB" w:rsidRDefault="001452BB" w:rsidP="00466227">
      <w:pPr>
        <w:spacing w:after="0" w:line="240" w:lineRule="auto"/>
        <w:jc w:val="both"/>
        <w:rPr>
          <w:rFonts w:ascii="Verdana" w:hAnsi="Verdana"/>
        </w:rPr>
      </w:pPr>
    </w:p>
    <w:p w14:paraId="7F53246E" w14:textId="4C54FC0F" w:rsidR="00466227" w:rsidRPr="00466227" w:rsidRDefault="00466227" w:rsidP="00466227">
      <w:pPr>
        <w:spacing w:after="0" w:line="240" w:lineRule="auto"/>
        <w:jc w:val="both"/>
        <w:rPr>
          <w:rFonts w:ascii="Verdana" w:hAnsi="Verdana"/>
        </w:rPr>
      </w:pPr>
      <w:r w:rsidRPr="00466227">
        <w:rPr>
          <w:rFonts w:ascii="Verdana" w:hAnsi="Verdana"/>
        </w:rPr>
        <w:t xml:space="preserve">Su elaboración respondió a la necesidad de contar con un marco reglamentario específico para la gestión de pasivos ambientales, en cumplimiento de la Ley 2327 de 2023 y de las obligaciones históricas del </w:t>
      </w:r>
      <w:r w:rsidR="00CD7A8B">
        <w:rPr>
          <w:rFonts w:ascii="Verdana" w:hAnsi="Verdana"/>
        </w:rPr>
        <w:t>P</w:t>
      </w:r>
      <w:r w:rsidRPr="00466227">
        <w:rPr>
          <w:rFonts w:ascii="Verdana" w:hAnsi="Verdana"/>
        </w:rPr>
        <w:t>aís</w:t>
      </w:r>
      <w:r w:rsidR="005C2EE5">
        <w:rPr>
          <w:rFonts w:ascii="Verdana" w:hAnsi="Verdana"/>
        </w:rPr>
        <w:t>, especialmente</w:t>
      </w:r>
      <w:r w:rsidRPr="00466227">
        <w:rPr>
          <w:rFonts w:ascii="Verdana" w:hAnsi="Verdana"/>
        </w:rPr>
        <w:t xml:space="preserve"> en materia de control de afectaciones al suelo</w:t>
      </w:r>
      <w:r w:rsidR="005C2EE5">
        <w:rPr>
          <w:rFonts w:ascii="Verdana" w:hAnsi="Verdana"/>
        </w:rPr>
        <w:t xml:space="preserve"> y</w:t>
      </w:r>
      <w:r w:rsidRPr="00466227">
        <w:rPr>
          <w:rFonts w:ascii="Verdana" w:hAnsi="Verdana"/>
        </w:rPr>
        <w:t xml:space="preserve"> agua subterránea.</w:t>
      </w:r>
    </w:p>
    <w:p w14:paraId="33A9823A" w14:textId="77777777" w:rsidR="00466227" w:rsidRDefault="00466227" w:rsidP="00466227">
      <w:pPr>
        <w:spacing w:after="0" w:line="240" w:lineRule="auto"/>
        <w:jc w:val="both"/>
        <w:rPr>
          <w:rFonts w:ascii="Verdana" w:hAnsi="Verdana"/>
        </w:rPr>
      </w:pPr>
    </w:p>
    <w:p w14:paraId="08F5C510" w14:textId="27C023A7" w:rsidR="00466227" w:rsidRPr="00AF4E34" w:rsidRDefault="00466227" w:rsidP="00007AAB">
      <w:pPr>
        <w:pStyle w:val="Ttulo3"/>
        <w:numPr>
          <w:ilvl w:val="2"/>
          <w:numId w:val="34"/>
        </w:numPr>
        <w:spacing w:line="240" w:lineRule="auto"/>
        <w:rPr>
          <w:rFonts w:ascii="Verdana" w:eastAsia="Verdana" w:hAnsi="Verdana"/>
          <w:sz w:val="22"/>
          <w:szCs w:val="22"/>
          <w:lang w:val="es-ES"/>
        </w:rPr>
      </w:pPr>
      <w:bookmarkStart w:id="12" w:name="_Toc215750532"/>
      <w:r w:rsidRPr="00AF4E34">
        <w:rPr>
          <w:rFonts w:ascii="Verdana" w:hAnsi="Verdana"/>
          <w:sz w:val="22"/>
          <w:szCs w:val="22"/>
        </w:rPr>
        <w:t>Actividades realizadas</w:t>
      </w:r>
      <w:bookmarkEnd w:id="12"/>
    </w:p>
    <w:p w14:paraId="4100C87D" w14:textId="77777777" w:rsidR="00AF4E34" w:rsidRDefault="00AF4E34" w:rsidP="00466227">
      <w:pPr>
        <w:spacing w:after="0" w:line="240" w:lineRule="auto"/>
        <w:jc w:val="both"/>
        <w:rPr>
          <w:rFonts w:ascii="Verdana" w:hAnsi="Verdana"/>
        </w:rPr>
      </w:pPr>
    </w:p>
    <w:p w14:paraId="24900099" w14:textId="1A719E1F" w:rsidR="00466227" w:rsidRPr="00466227" w:rsidRDefault="00466227" w:rsidP="00466227">
      <w:pPr>
        <w:spacing w:after="0" w:line="240" w:lineRule="auto"/>
        <w:jc w:val="both"/>
        <w:rPr>
          <w:rFonts w:ascii="Verdana" w:hAnsi="Verdana"/>
        </w:rPr>
      </w:pPr>
      <w:r w:rsidRPr="00466227">
        <w:rPr>
          <w:rFonts w:ascii="Verdana" w:hAnsi="Verdana"/>
        </w:rPr>
        <w:t>El proceso de construcción inició con la revisión, organización y análisis integral de</w:t>
      </w:r>
      <w:r w:rsidR="008B26B0">
        <w:rPr>
          <w:rFonts w:ascii="Verdana" w:hAnsi="Verdana"/>
        </w:rPr>
        <w:t xml:space="preserve"> la Ley 2327 de 20023,</w:t>
      </w:r>
      <w:r w:rsidRPr="00466227">
        <w:rPr>
          <w:rFonts w:ascii="Verdana" w:hAnsi="Verdana"/>
        </w:rPr>
        <w:t xml:space="preserve"> la información disponible sobre pasivos ambientales en el </w:t>
      </w:r>
      <w:r w:rsidR="0035183D">
        <w:rPr>
          <w:rFonts w:ascii="Verdana" w:hAnsi="Verdana"/>
        </w:rPr>
        <w:t>P</w:t>
      </w:r>
      <w:r w:rsidRPr="00466227">
        <w:rPr>
          <w:rFonts w:ascii="Verdana" w:hAnsi="Verdana"/>
        </w:rPr>
        <w:t>aís, incluyendo bases de datos históricas, inventarios preliminares y reportes institucionales. A partir de esta información, se evaluaron vacíos normativos existentes, especialmente la ausencia de lineamientos obligatorios que articularan la identificación, comprobación y gestión de pasivos ambientales bajo criterios de riesgo.</w:t>
      </w:r>
    </w:p>
    <w:p w14:paraId="4373BC8E" w14:textId="77777777" w:rsidR="00466227" w:rsidRPr="00466227" w:rsidRDefault="00466227" w:rsidP="00466227">
      <w:pPr>
        <w:spacing w:after="0" w:line="240" w:lineRule="auto"/>
        <w:jc w:val="both"/>
        <w:rPr>
          <w:rFonts w:ascii="Verdana" w:hAnsi="Verdana"/>
        </w:rPr>
      </w:pPr>
    </w:p>
    <w:p w14:paraId="4A157EA8" w14:textId="6879AB3A" w:rsidR="00466227" w:rsidRPr="00466227" w:rsidRDefault="00466227" w:rsidP="00466227">
      <w:pPr>
        <w:spacing w:after="0" w:line="240" w:lineRule="auto"/>
        <w:jc w:val="both"/>
        <w:rPr>
          <w:rFonts w:ascii="Verdana" w:hAnsi="Verdana"/>
        </w:rPr>
      </w:pPr>
      <w:r w:rsidRPr="00466227">
        <w:rPr>
          <w:rFonts w:ascii="Verdana" w:hAnsi="Verdana"/>
        </w:rPr>
        <w:t xml:space="preserve">El equipo técnico examinó la evolución de los inventarios elaborados durante los últimos años, incluyendo el consolidado de 2016 y la actualización de 2023, los cuales dieron cuenta de miles de puntos y áreas susceptibles de configurarse como pasivos ambientales. De igual manera, se recopilaron y sistematizaron estudios contratados previamente por </w:t>
      </w:r>
      <w:r w:rsidR="007C334E">
        <w:rPr>
          <w:rFonts w:ascii="Verdana" w:hAnsi="Verdana"/>
        </w:rPr>
        <w:t>Minambiente</w:t>
      </w:r>
      <w:r w:rsidRPr="00466227">
        <w:rPr>
          <w:rFonts w:ascii="Verdana" w:hAnsi="Verdana"/>
        </w:rPr>
        <w:t>, los cuales aportaron elementos sobre actividades generadoras de pasivos, metodologías existentes, condiciones del territorio y necesidades regulatorias de las autoridades ambientales.</w:t>
      </w:r>
    </w:p>
    <w:p w14:paraId="35A8E287" w14:textId="77777777" w:rsidR="00466227" w:rsidRPr="00466227" w:rsidRDefault="00466227" w:rsidP="00466227">
      <w:pPr>
        <w:spacing w:after="0" w:line="240" w:lineRule="auto"/>
        <w:jc w:val="both"/>
        <w:rPr>
          <w:rFonts w:ascii="Verdana" w:hAnsi="Verdana"/>
        </w:rPr>
      </w:pPr>
    </w:p>
    <w:p w14:paraId="2B07134F" w14:textId="161EB835" w:rsidR="00466227" w:rsidRPr="00466227" w:rsidRDefault="00466227" w:rsidP="00466227">
      <w:pPr>
        <w:spacing w:after="0" w:line="240" w:lineRule="auto"/>
        <w:jc w:val="both"/>
        <w:rPr>
          <w:rFonts w:ascii="Verdana" w:hAnsi="Verdana"/>
        </w:rPr>
      </w:pPr>
      <w:r w:rsidRPr="00466227">
        <w:rPr>
          <w:rFonts w:ascii="Verdana" w:hAnsi="Verdana"/>
        </w:rPr>
        <w:t xml:space="preserve">Con base en este análisis, se diseñó la estructura normativa del proyecto de Decreto, asegurando su coherencia con los instrumentos previstos en la Ley </w:t>
      </w:r>
      <w:r w:rsidRPr="00466227">
        <w:rPr>
          <w:rFonts w:ascii="Verdana" w:hAnsi="Verdana"/>
        </w:rPr>
        <w:lastRenderedPageBreak/>
        <w:t>2327 de 2023</w:t>
      </w:r>
      <w:r w:rsidR="002429E4">
        <w:rPr>
          <w:rFonts w:ascii="Verdana" w:hAnsi="Verdana"/>
        </w:rPr>
        <w:t xml:space="preserve">, </w:t>
      </w:r>
      <w:r w:rsidRPr="00466227">
        <w:rPr>
          <w:rFonts w:ascii="Verdana" w:hAnsi="Verdana"/>
        </w:rPr>
        <w:t>especialmente los relacionados con identificación</w:t>
      </w:r>
      <w:r w:rsidR="002429E4">
        <w:rPr>
          <w:rFonts w:ascii="Verdana" w:hAnsi="Verdana"/>
        </w:rPr>
        <w:t xml:space="preserve"> y</w:t>
      </w:r>
      <w:r w:rsidRPr="00466227">
        <w:rPr>
          <w:rFonts w:ascii="Verdana" w:hAnsi="Verdana"/>
        </w:rPr>
        <w:t xml:space="preserve"> análisis de riesgo</w:t>
      </w:r>
      <w:r w:rsidR="002429E4">
        <w:rPr>
          <w:rFonts w:ascii="Verdana" w:hAnsi="Verdana"/>
        </w:rPr>
        <w:t xml:space="preserve">, </w:t>
      </w:r>
      <w:r w:rsidRPr="00466227">
        <w:rPr>
          <w:rFonts w:ascii="Verdana" w:hAnsi="Verdana"/>
        </w:rPr>
        <w:t>garantizando la habilitación jurídica necesaria para expedir metodologías y lineamientos técnicos posteriores.</w:t>
      </w:r>
    </w:p>
    <w:p w14:paraId="497C955D" w14:textId="77777777" w:rsidR="00466227" w:rsidRPr="00466227" w:rsidRDefault="00466227" w:rsidP="00466227">
      <w:pPr>
        <w:spacing w:after="0" w:line="240" w:lineRule="auto"/>
        <w:jc w:val="both"/>
        <w:rPr>
          <w:rFonts w:ascii="Verdana" w:hAnsi="Verdana"/>
        </w:rPr>
      </w:pPr>
    </w:p>
    <w:p w14:paraId="4B7AFE8E" w14:textId="77777777" w:rsidR="00466227" w:rsidRPr="00870C81" w:rsidRDefault="00466227" w:rsidP="00007AAB">
      <w:pPr>
        <w:pStyle w:val="Ttulo3"/>
        <w:numPr>
          <w:ilvl w:val="2"/>
          <w:numId w:val="34"/>
        </w:numPr>
        <w:spacing w:line="240" w:lineRule="auto"/>
        <w:rPr>
          <w:rFonts w:ascii="Verdana" w:hAnsi="Verdana"/>
          <w:sz w:val="22"/>
          <w:szCs w:val="22"/>
        </w:rPr>
      </w:pPr>
      <w:bookmarkStart w:id="13" w:name="_Toc215750533"/>
      <w:r w:rsidRPr="00870C81">
        <w:rPr>
          <w:rFonts w:ascii="Verdana" w:hAnsi="Verdana"/>
          <w:sz w:val="22"/>
          <w:szCs w:val="22"/>
        </w:rPr>
        <w:t>Fuentes consultadas</w:t>
      </w:r>
      <w:bookmarkEnd w:id="13"/>
    </w:p>
    <w:p w14:paraId="48846B65" w14:textId="77777777" w:rsidR="00466227" w:rsidRPr="00466227" w:rsidRDefault="00466227" w:rsidP="00466227">
      <w:pPr>
        <w:spacing w:after="0" w:line="240" w:lineRule="auto"/>
        <w:jc w:val="both"/>
        <w:rPr>
          <w:rFonts w:ascii="Verdana" w:hAnsi="Verdana"/>
        </w:rPr>
      </w:pPr>
    </w:p>
    <w:p w14:paraId="1B18EB6B" w14:textId="77777777" w:rsidR="00466227" w:rsidRPr="00466227" w:rsidRDefault="00466227" w:rsidP="00466227">
      <w:pPr>
        <w:spacing w:after="0" w:line="240" w:lineRule="auto"/>
        <w:jc w:val="both"/>
        <w:rPr>
          <w:rFonts w:ascii="Verdana" w:hAnsi="Verdana"/>
        </w:rPr>
      </w:pPr>
      <w:r w:rsidRPr="00466227">
        <w:rPr>
          <w:rFonts w:ascii="Verdana" w:hAnsi="Verdana"/>
        </w:rPr>
        <w:t>El proceso de formulación incorporó fuentes normativas nacionales clave, entre ellas la Constitución Política, la Ley 23 de 1973, el Decreto Ley 2811 de 1974, la Ley 99 de 1993, la Política de Gestión Sostenible del Suelo (2016), los sucesivos Planes Nacionales de Desarrollo desde 2006 hasta 2026, y la Ley 2327 de 2023. Estas normas permitieron identificar competencias, principios rectores y objetivos de política pública fundamentales para la nueva regulación.</w:t>
      </w:r>
    </w:p>
    <w:p w14:paraId="260C26AA" w14:textId="77777777" w:rsidR="00466227" w:rsidRPr="00466227" w:rsidRDefault="00466227" w:rsidP="00466227">
      <w:pPr>
        <w:spacing w:after="0" w:line="240" w:lineRule="auto"/>
        <w:jc w:val="both"/>
        <w:rPr>
          <w:rFonts w:ascii="Verdana" w:hAnsi="Verdana"/>
        </w:rPr>
      </w:pPr>
    </w:p>
    <w:p w14:paraId="3B34037A" w14:textId="4D78A392" w:rsidR="00466227" w:rsidRPr="00466227" w:rsidRDefault="00466227" w:rsidP="00466227">
      <w:pPr>
        <w:spacing w:after="0" w:line="240" w:lineRule="auto"/>
        <w:jc w:val="both"/>
        <w:rPr>
          <w:rFonts w:ascii="Verdana" w:hAnsi="Verdana"/>
        </w:rPr>
      </w:pPr>
      <w:r w:rsidRPr="00466227">
        <w:rPr>
          <w:rFonts w:ascii="Verdana" w:hAnsi="Verdana"/>
        </w:rPr>
        <w:t xml:space="preserve">Se revisaron además referencias internacionales relacionadas con la gestión de suelos contaminados, responsabilidad ambiental y remediación, incluyendo experiencias de Estados Unidos, la Unión Europea, China, Canadá, Japón, Australia y países de América Latina. Este análisis comparado aportó </w:t>
      </w:r>
      <w:r w:rsidR="00FF7CC2">
        <w:rPr>
          <w:rFonts w:ascii="Verdana" w:hAnsi="Verdana"/>
        </w:rPr>
        <w:t xml:space="preserve">entre otros </w:t>
      </w:r>
      <w:r w:rsidRPr="00466227">
        <w:rPr>
          <w:rFonts w:ascii="Verdana" w:hAnsi="Verdana"/>
        </w:rPr>
        <w:t>elementos relevantes sobre definiciones, instrumentos de intervención, criterios de evaluación del riesgo</w:t>
      </w:r>
      <w:r w:rsidR="00FF7CC2">
        <w:rPr>
          <w:rFonts w:ascii="Verdana" w:hAnsi="Verdana"/>
        </w:rPr>
        <w:t>.</w:t>
      </w:r>
    </w:p>
    <w:p w14:paraId="5576303E" w14:textId="77777777" w:rsidR="00466227" w:rsidRPr="00466227" w:rsidRDefault="00466227" w:rsidP="00466227">
      <w:pPr>
        <w:spacing w:after="0" w:line="240" w:lineRule="auto"/>
        <w:jc w:val="both"/>
        <w:rPr>
          <w:rFonts w:ascii="Verdana" w:hAnsi="Verdana"/>
        </w:rPr>
      </w:pPr>
    </w:p>
    <w:p w14:paraId="32259AF5" w14:textId="17D9560B" w:rsidR="00466227" w:rsidRPr="00466227" w:rsidRDefault="00466227" w:rsidP="00466227">
      <w:pPr>
        <w:spacing w:after="0" w:line="240" w:lineRule="auto"/>
        <w:jc w:val="both"/>
        <w:rPr>
          <w:rFonts w:ascii="Verdana" w:hAnsi="Verdana"/>
        </w:rPr>
      </w:pPr>
      <w:r w:rsidRPr="00466227">
        <w:rPr>
          <w:rFonts w:ascii="Verdana" w:hAnsi="Verdana"/>
        </w:rPr>
        <w:t xml:space="preserve">Así mismo, se consultaron estudios técnicos derivados de contratos de consultoría previos, como </w:t>
      </w:r>
      <w:r w:rsidR="009947A2">
        <w:rPr>
          <w:rFonts w:ascii="Verdana" w:hAnsi="Verdana"/>
        </w:rPr>
        <w:t xml:space="preserve">los contratados por Minambiente con INNOVA </w:t>
      </w:r>
      <w:r w:rsidR="009947A2" w:rsidRPr="009947A2">
        <w:rPr>
          <w:rFonts w:ascii="Verdana" w:eastAsia="Verdana" w:hAnsi="Verdana" w:cs="Verdana"/>
          <w:lang w:val="es-ES"/>
        </w:rPr>
        <w:t xml:space="preserve">S.A.S, E.S.P. </w:t>
      </w:r>
      <w:r w:rsidR="009947A2">
        <w:rPr>
          <w:rFonts w:ascii="Verdana" w:hAnsi="Verdana"/>
        </w:rPr>
        <w:t>y AQUIAVIVA.</w:t>
      </w:r>
    </w:p>
    <w:p w14:paraId="67B67A13" w14:textId="77777777" w:rsidR="00466227" w:rsidRPr="00466227" w:rsidRDefault="00466227" w:rsidP="00466227">
      <w:pPr>
        <w:spacing w:after="0" w:line="240" w:lineRule="auto"/>
        <w:jc w:val="both"/>
        <w:rPr>
          <w:rFonts w:ascii="Verdana" w:hAnsi="Verdana"/>
        </w:rPr>
      </w:pPr>
    </w:p>
    <w:p w14:paraId="5E761945" w14:textId="77777777" w:rsidR="00466227" w:rsidRPr="00AA71A1" w:rsidRDefault="00466227" w:rsidP="00007AAB">
      <w:pPr>
        <w:pStyle w:val="Ttulo3"/>
        <w:numPr>
          <w:ilvl w:val="2"/>
          <w:numId w:val="34"/>
        </w:numPr>
        <w:spacing w:line="240" w:lineRule="auto"/>
        <w:rPr>
          <w:rFonts w:ascii="Verdana" w:hAnsi="Verdana"/>
          <w:sz w:val="22"/>
          <w:szCs w:val="22"/>
        </w:rPr>
      </w:pPr>
      <w:bookmarkStart w:id="14" w:name="_Toc215750534"/>
      <w:r w:rsidRPr="00AA71A1">
        <w:rPr>
          <w:rFonts w:ascii="Verdana" w:hAnsi="Verdana"/>
          <w:sz w:val="22"/>
          <w:szCs w:val="22"/>
        </w:rPr>
        <w:t>Actores involucrados</w:t>
      </w:r>
      <w:bookmarkEnd w:id="14"/>
    </w:p>
    <w:p w14:paraId="73B45B42" w14:textId="77777777" w:rsidR="00466227" w:rsidRPr="00466227" w:rsidRDefault="00466227" w:rsidP="00466227">
      <w:pPr>
        <w:spacing w:after="0" w:line="240" w:lineRule="auto"/>
        <w:jc w:val="both"/>
        <w:rPr>
          <w:rFonts w:ascii="Verdana" w:hAnsi="Verdana"/>
        </w:rPr>
      </w:pPr>
    </w:p>
    <w:p w14:paraId="691DE218" w14:textId="110005AD" w:rsidR="00466227" w:rsidRPr="00466227" w:rsidRDefault="00FE2DD0" w:rsidP="00466227">
      <w:pPr>
        <w:spacing w:after="0" w:line="240" w:lineRule="auto"/>
        <w:jc w:val="both"/>
        <w:rPr>
          <w:rFonts w:ascii="Verdana" w:hAnsi="Verdana"/>
        </w:rPr>
      </w:pPr>
      <w:r>
        <w:rPr>
          <w:rFonts w:ascii="Verdana" w:hAnsi="Verdana"/>
        </w:rPr>
        <w:t>Como se citó previamente, e</w:t>
      </w:r>
      <w:r w:rsidR="00466227" w:rsidRPr="00466227">
        <w:rPr>
          <w:rFonts w:ascii="Verdana" w:hAnsi="Verdana"/>
        </w:rPr>
        <w:t>n la construcción del proyecto participaron diversas dependencias de</w:t>
      </w:r>
      <w:r>
        <w:rPr>
          <w:rFonts w:ascii="Verdana" w:hAnsi="Verdana"/>
        </w:rPr>
        <w:t xml:space="preserve"> Minambiente</w:t>
      </w:r>
      <w:r w:rsidR="00466227" w:rsidRPr="00466227">
        <w:rPr>
          <w:rFonts w:ascii="Verdana" w:hAnsi="Verdana"/>
        </w:rPr>
        <w:t>, principalmente la DAASU</w:t>
      </w:r>
      <w:r w:rsidR="00EA0B22">
        <w:rPr>
          <w:rFonts w:ascii="Verdana" w:hAnsi="Verdana"/>
        </w:rPr>
        <w:t>, mediante el Equipo Técnico d</w:t>
      </w:r>
      <w:r w:rsidR="00EA0B22" w:rsidRPr="00466227">
        <w:rPr>
          <w:rFonts w:ascii="Verdana" w:hAnsi="Verdana"/>
        </w:rPr>
        <w:t>el GGIRPA</w:t>
      </w:r>
      <w:r w:rsidR="00466227" w:rsidRPr="00466227">
        <w:rPr>
          <w:rFonts w:ascii="Verdana" w:hAnsi="Verdana"/>
        </w:rPr>
        <w:t>, responsables de consolidar los insumos técnicos y normativos.</w:t>
      </w:r>
    </w:p>
    <w:p w14:paraId="3A779AF2" w14:textId="77777777" w:rsidR="00466227" w:rsidRPr="00466227" w:rsidRDefault="00466227" w:rsidP="00466227">
      <w:pPr>
        <w:spacing w:after="0" w:line="240" w:lineRule="auto"/>
        <w:jc w:val="both"/>
        <w:rPr>
          <w:rFonts w:ascii="Verdana" w:hAnsi="Verdana"/>
        </w:rPr>
      </w:pPr>
    </w:p>
    <w:p w14:paraId="198002CB" w14:textId="2C372CC9" w:rsidR="00466227" w:rsidRPr="00466227" w:rsidRDefault="00466227" w:rsidP="00466227">
      <w:pPr>
        <w:spacing w:after="0" w:line="240" w:lineRule="auto"/>
        <w:jc w:val="both"/>
        <w:rPr>
          <w:rFonts w:ascii="Verdana" w:hAnsi="Verdana"/>
        </w:rPr>
      </w:pPr>
      <w:r w:rsidRPr="00466227">
        <w:rPr>
          <w:rFonts w:ascii="Verdana" w:hAnsi="Verdana"/>
        </w:rPr>
        <w:t>Adicionalmente, se contó con insumos provenientes de autoridades ambientales, institutos de investigación</w:t>
      </w:r>
      <w:r w:rsidR="00B7759B">
        <w:rPr>
          <w:rFonts w:ascii="Verdana" w:hAnsi="Verdana"/>
        </w:rPr>
        <w:t xml:space="preserve"> del SINA</w:t>
      </w:r>
      <w:r w:rsidRPr="00466227">
        <w:rPr>
          <w:rFonts w:ascii="Verdana" w:hAnsi="Verdana"/>
        </w:rPr>
        <w:t>,</w:t>
      </w:r>
      <w:r w:rsidR="00DA10D2">
        <w:rPr>
          <w:rFonts w:ascii="Verdana" w:hAnsi="Verdana"/>
        </w:rPr>
        <w:t xml:space="preserve"> quienes participaron en diferentes espacios de socialización de la Ley 2327 de 2023 y los avances normativos de los instrumentos tratados en este documento</w:t>
      </w:r>
      <w:r w:rsidRPr="00466227">
        <w:rPr>
          <w:rFonts w:ascii="Verdana" w:hAnsi="Verdana"/>
        </w:rPr>
        <w:t>. La información suministrada por</w:t>
      </w:r>
      <w:r w:rsidR="00F47476">
        <w:rPr>
          <w:rFonts w:ascii="Verdana" w:hAnsi="Verdana"/>
        </w:rPr>
        <w:t xml:space="preserve"> estos actores</w:t>
      </w:r>
      <w:r w:rsidRPr="00466227">
        <w:rPr>
          <w:rFonts w:ascii="Verdana" w:hAnsi="Verdana"/>
        </w:rPr>
        <w:t xml:space="preserve"> permitió identificar necesidades operativas y dificultades existentes para la gestión de pasivos ambientales bajo el marco vigente.</w:t>
      </w:r>
    </w:p>
    <w:p w14:paraId="5EF7E728" w14:textId="77777777" w:rsidR="00466227" w:rsidRPr="00466227" w:rsidRDefault="00466227" w:rsidP="00466227">
      <w:pPr>
        <w:spacing w:after="0" w:line="240" w:lineRule="auto"/>
        <w:jc w:val="both"/>
        <w:rPr>
          <w:rFonts w:ascii="Verdana" w:hAnsi="Verdana"/>
        </w:rPr>
      </w:pPr>
    </w:p>
    <w:p w14:paraId="676BD952" w14:textId="77777777" w:rsidR="00466227" w:rsidRPr="006765EB" w:rsidRDefault="00466227" w:rsidP="00007AAB">
      <w:pPr>
        <w:pStyle w:val="Ttulo3"/>
        <w:numPr>
          <w:ilvl w:val="2"/>
          <w:numId w:val="34"/>
        </w:numPr>
        <w:spacing w:line="240" w:lineRule="auto"/>
        <w:rPr>
          <w:rFonts w:ascii="Verdana" w:hAnsi="Verdana"/>
          <w:sz w:val="22"/>
          <w:szCs w:val="22"/>
        </w:rPr>
      </w:pPr>
      <w:bookmarkStart w:id="15" w:name="_Toc215750535"/>
      <w:r w:rsidRPr="006765EB">
        <w:rPr>
          <w:rFonts w:ascii="Verdana" w:hAnsi="Verdana"/>
          <w:sz w:val="22"/>
          <w:szCs w:val="22"/>
        </w:rPr>
        <w:t>Otros elementos del proceso</w:t>
      </w:r>
      <w:bookmarkEnd w:id="15"/>
    </w:p>
    <w:p w14:paraId="2F7D1F4B" w14:textId="77777777" w:rsidR="00466227" w:rsidRPr="00466227" w:rsidRDefault="00466227" w:rsidP="00466227">
      <w:pPr>
        <w:spacing w:after="0" w:line="240" w:lineRule="auto"/>
        <w:jc w:val="both"/>
        <w:rPr>
          <w:rFonts w:ascii="Verdana" w:hAnsi="Verdana"/>
        </w:rPr>
      </w:pPr>
    </w:p>
    <w:p w14:paraId="4A861F5E" w14:textId="77777777" w:rsidR="009E5A7B" w:rsidRDefault="00466227" w:rsidP="00466227">
      <w:pPr>
        <w:spacing w:after="0" w:line="240" w:lineRule="auto"/>
        <w:jc w:val="both"/>
        <w:rPr>
          <w:rFonts w:ascii="Verdana" w:hAnsi="Verdana"/>
        </w:rPr>
      </w:pPr>
      <w:r w:rsidRPr="00466227">
        <w:rPr>
          <w:rFonts w:ascii="Verdana" w:hAnsi="Verdana"/>
        </w:rPr>
        <w:t>El proyecto de Decreto se formuló en estrecha articulación con</w:t>
      </w:r>
      <w:r w:rsidR="009E5A7B">
        <w:rPr>
          <w:rFonts w:ascii="Verdana" w:hAnsi="Verdana"/>
        </w:rPr>
        <w:t>: (i)</w:t>
      </w:r>
      <w:r w:rsidRPr="00466227">
        <w:rPr>
          <w:rFonts w:ascii="Verdana" w:hAnsi="Verdana"/>
        </w:rPr>
        <w:t xml:space="preserve"> la</w:t>
      </w:r>
      <w:r w:rsidR="009E5A7B">
        <w:rPr>
          <w:rFonts w:ascii="Verdana" w:hAnsi="Verdana"/>
        </w:rPr>
        <w:t xml:space="preserve"> identificación y comprobación de pasivos ambientales, y (</w:t>
      </w:r>
      <w:proofErr w:type="spellStart"/>
      <w:r w:rsidR="009E5A7B">
        <w:rPr>
          <w:rFonts w:ascii="Verdana" w:hAnsi="Verdana"/>
        </w:rPr>
        <w:t>ii</w:t>
      </w:r>
      <w:proofErr w:type="spellEnd"/>
      <w:r w:rsidR="009E5A7B">
        <w:rPr>
          <w:rFonts w:ascii="Verdana" w:hAnsi="Verdana"/>
        </w:rPr>
        <w:t xml:space="preserve">) la </w:t>
      </w:r>
      <w:r w:rsidRPr="00466227">
        <w:rPr>
          <w:rFonts w:ascii="Verdana" w:hAnsi="Verdana"/>
        </w:rPr>
        <w:t>Estrategia para la Gestión de Pasivos Ambientales, toda vez que esta constituye la hoja de ruta para aplicar las disposiciones de la Ley 2327 de 2023</w:t>
      </w:r>
      <w:r w:rsidR="009E5A7B">
        <w:rPr>
          <w:rFonts w:ascii="Verdana" w:hAnsi="Verdana"/>
        </w:rPr>
        <w:t>, conteniendo las etapas de identificación y comprobación</w:t>
      </w:r>
      <w:r w:rsidRPr="00466227">
        <w:rPr>
          <w:rFonts w:ascii="Verdana" w:hAnsi="Verdana"/>
        </w:rPr>
        <w:t>.</w:t>
      </w:r>
    </w:p>
    <w:p w14:paraId="1F478752" w14:textId="77777777" w:rsidR="009E5A7B" w:rsidRDefault="009E5A7B" w:rsidP="00466227">
      <w:pPr>
        <w:spacing w:after="0" w:line="240" w:lineRule="auto"/>
        <w:jc w:val="both"/>
        <w:rPr>
          <w:rFonts w:ascii="Verdana" w:hAnsi="Verdana"/>
        </w:rPr>
      </w:pPr>
    </w:p>
    <w:p w14:paraId="6E26476D" w14:textId="0FBCCE17" w:rsidR="00466227" w:rsidRPr="00466227" w:rsidRDefault="00466227" w:rsidP="00466227">
      <w:pPr>
        <w:spacing w:after="0" w:line="240" w:lineRule="auto"/>
        <w:jc w:val="both"/>
        <w:rPr>
          <w:rFonts w:ascii="Verdana" w:hAnsi="Verdana"/>
        </w:rPr>
      </w:pPr>
      <w:r w:rsidRPr="00466227">
        <w:rPr>
          <w:rFonts w:ascii="Verdana" w:hAnsi="Verdana"/>
        </w:rPr>
        <w:lastRenderedPageBreak/>
        <w:t>El diseño normativo buscó</w:t>
      </w:r>
      <w:r w:rsidR="00D4626B">
        <w:rPr>
          <w:rFonts w:ascii="Verdana" w:hAnsi="Verdana"/>
        </w:rPr>
        <w:t xml:space="preserve"> </w:t>
      </w:r>
      <w:r w:rsidR="00D4626B" w:rsidRPr="00466227">
        <w:rPr>
          <w:rFonts w:ascii="Verdana" w:hAnsi="Verdana"/>
        </w:rPr>
        <w:t>asegurar un marco reglamentario coherente para la expedición de las metodologías de riesgo físico y riesgo químico</w:t>
      </w:r>
      <w:r w:rsidR="00D4626B">
        <w:rPr>
          <w:rFonts w:ascii="Verdana" w:hAnsi="Verdana"/>
        </w:rPr>
        <w:t xml:space="preserve">, y </w:t>
      </w:r>
      <w:r w:rsidRPr="00466227">
        <w:rPr>
          <w:rFonts w:ascii="Verdana" w:hAnsi="Verdana"/>
        </w:rPr>
        <w:t xml:space="preserve">habilitar jurídicamente </w:t>
      </w:r>
      <w:r w:rsidR="00D4626B">
        <w:rPr>
          <w:rFonts w:ascii="Verdana" w:hAnsi="Verdana"/>
        </w:rPr>
        <w:t xml:space="preserve">las disposiciones necesarias para </w:t>
      </w:r>
      <w:r w:rsidRPr="00466227">
        <w:rPr>
          <w:rFonts w:ascii="Verdana" w:hAnsi="Verdana"/>
        </w:rPr>
        <w:t xml:space="preserve">la </w:t>
      </w:r>
      <w:r w:rsidR="00D4626B">
        <w:rPr>
          <w:rFonts w:ascii="Verdana" w:hAnsi="Verdana"/>
        </w:rPr>
        <w:t>E</w:t>
      </w:r>
      <w:r w:rsidRPr="00466227">
        <w:rPr>
          <w:rFonts w:ascii="Verdana" w:hAnsi="Verdana"/>
        </w:rPr>
        <w:t>strategia</w:t>
      </w:r>
      <w:r w:rsidR="00D4626B">
        <w:rPr>
          <w:rFonts w:ascii="Verdana" w:hAnsi="Verdana"/>
        </w:rPr>
        <w:t xml:space="preserve"> de gestión de pasivos ambientales.</w:t>
      </w:r>
    </w:p>
    <w:p w14:paraId="65F35A01" w14:textId="77777777" w:rsidR="002F554B" w:rsidRPr="002F554B" w:rsidRDefault="002F554B" w:rsidP="002F554B">
      <w:pPr>
        <w:spacing w:after="0" w:line="240" w:lineRule="auto"/>
        <w:rPr>
          <w:rFonts w:ascii="Verdana" w:hAnsi="Verdana"/>
        </w:rPr>
      </w:pPr>
    </w:p>
    <w:p w14:paraId="1B4EB86A" w14:textId="3EF79FDC" w:rsidR="00C47C2D" w:rsidRPr="004E645E" w:rsidRDefault="004E645E" w:rsidP="00007AAB">
      <w:pPr>
        <w:pStyle w:val="Ttulo2"/>
        <w:numPr>
          <w:ilvl w:val="1"/>
          <w:numId w:val="34"/>
        </w:numPr>
        <w:spacing w:before="0" w:line="240" w:lineRule="auto"/>
        <w:jc w:val="both"/>
        <w:rPr>
          <w:rFonts w:ascii="Verdana" w:eastAsia="Verdana" w:hAnsi="Verdana" w:cs="Verdana"/>
          <w:sz w:val="22"/>
          <w:szCs w:val="22"/>
        </w:rPr>
      </w:pPr>
      <w:bookmarkStart w:id="16" w:name="_Toc215750536"/>
      <w:r w:rsidRPr="004E645E">
        <w:rPr>
          <w:rFonts w:ascii="Verdana" w:hAnsi="Verdana"/>
          <w:color w:val="000000" w:themeColor="text1"/>
          <w:sz w:val="22"/>
          <w:szCs w:val="22"/>
        </w:rPr>
        <w:t>Proyecto de Resolución que Adopta la Estrategia para la Gestión de Pasivos Ambientales</w:t>
      </w:r>
      <w:bookmarkEnd w:id="16"/>
    </w:p>
    <w:p w14:paraId="145C8182" w14:textId="77777777" w:rsidR="00C47C2D" w:rsidRDefault="00C47C2D" w:rsidP="002F554B">
      <w:pPr>
        <w:spacing w:after="0" w:line="240" w:lineRule="auto"/>
        <w:jc w:val="both"/>
        <w:rPr>
          <w:rFonts w:ascii="Verdana" w:eastAsia="Verdana" w:hAnsi="Verdana" w:cs="Verdana"/>
          <w:lang w:val="es-ES"/>
        </w:rPr>
      </w:pPr>
    </w:p>
    <w:p w14:paraId="06F4AC9E" w14:textId="77777777" w:rsidR="00E02123" w:rsidRPr="009D0840" w:rsidRDefault="00E02123" w:rsidP="00E02123">
      <w:pPr>
        <w:spacing w:after="0" w:line="240" w:lineRule="auto"/>
        <w:rPr>
          <w:rFonts w:ascii="Verdana" w:hAnsi="Verdana"/>
          <w:b/>
          <w:bCs/>
          <w:color w:val="EE0000"/>
          <w:lang w:val="es-ES"/>
        </w:rPr>
      </w:pPr>
      <w:r w:rsidRPr="009D0840">
        <w:rPr>
          <w:rFonts w:ascii="Verdana" w:hAnsi="Verdana"/>
          <w:b/>
          <w:bCs/>
          <w:color w:val="EE0000"/>
          <w:highlight w:val="yellow"/>
          <w:lang w:val="es-ES"/>
        </w:rPr>
        <w:t>JOHANNA PAOLA ABELLA GAMBA</w:t>
      </w:r>
    </w:p>
    <w:p w14:paraId="34C50F9C" w14:textId="66A3407D" w:rsidR="00E02123" w:rsidRDefault="00607677" w:rsidP="002F554B">
      <w:pPr>
        <w:spacing w:after="0" w:line="240" w:lineRule="auto"/>
        <w:jc w:val="both"/>
        <w:rPr>
          <w:rFonts w:ascii="Verdana" w:hAnsi="Verdana"/>
          <w:lang w:val="es-ES"/>
        </w:rPr>
      </w:pPr>
      <w:r>
        <w:rPr>
          <w:rFonts w:ascii="Verdana" w:eastAsia="Verdana" w:hAnsi="Verdana" w:cs="Verdana"/>
          <w:lang w:val="es-ES"/>
        </w:rPr>
        <w:t>La</w:t>
      </w:r>
      <w:r>
        <w:rPr>
          <w:rFonts w:ascii="Verdana" w:hAnsi="Verdana"/>
          <w:lang w:val="es-ES"/>
        </w:rPr>
        <w:t xml:space="preserve"> Estrategia para la Gestión de Pasivos Ambientales plasma las actividades que se deberían desarrollar en el marco de la gestión de pasivos ambientales, su interacción con otros procesos de apoyo que soportan la consecución exitosa de las actividades y la asignación de responsabilidades de los actores involucrados en esta gestión. Este conjunto de actividades, actores y procesos de apoyo se engranan, de manera integral, para asegurar que en el marco de la gestión de los pasivos ambientales declarados se puedan: (i) generar alternativas de desarrollo técnico y laboral orientados en la descontaminación, (</w:t>
      </w:r>
      <w:proofErr w:type="spellStart"/>
      <w:r>
        <w:rPr>
          <w:rFonts w:ascii="Verdana" w:hAnsi="Verdana"/>
          <w:lang w:val="es-ES"/>
        </w:rPr>
        <w:t>ii</w:t>
      </w:r>
      <w:proofErr w:type="spellEnd"/>
      <w:r>
        <w:rPr>
          <w:rFonts w:ascii="Verdana" w:hAnsi="Verdana"/>
          <w:lang w:val="es-ES"/>
        </w:rPr>
        <w:t>) intervenir áreas que por muchos años han generado un riesgo no aceptable para la salud humana y el ambiente,  (iii) proteger los suelos y aguas subterráneas y a su vez controlar su incidencia en el cambio climático, y (</w:t>
      </w:r>
      <w:proofErr w:type="spellStart"/>
      <w:r>
        <w:rPr>
          <w:rFonts w:ascii="Verdana" w:hAnsi="Verdana"/>
          <w:lang w:val="es-ES"/>
        </w:rPr>
        <w:t>iv</w:t>
      </w:r>
      <w:proofErr w:type="spellEnd"/>
      <w:r>
        <w:rPr>
          <w:rFonts w:ascii="Verdana" w:hAnsi="Verdana"/>
          <w:lang w:val="es-ES"/>
        </w:rPr>
        <w:t>) reincorporar estas áreas intervenidas a las actividades que permitan el desarrollo social, ambiental y productivo del país.</w:t>
      </w:r>
    </w:p>
    <w:p w14:paraId="033A3CFE" w14:textId="77777777" w:rsidR="00607677" w:rsidRDefault="00607677" w:rsidP="002F554B">
      <w:pPr>
        <w:spacing w:after="0" w:line="240" w:lineRule="auto"/>
        <w:jc w:val="both"/>
        <w:rPr>
          <w:rFonts w:ascii="Verdana" w:hAnsi="Verdana"/>
          <w:lang w:val="es-ES"/>
        </w:rPr>
      </w:pPr>
    </w:p>
    <w:p w14:paraId="43BA6EB7" w14:textId="77777777" w:rsidR="00A2666C" w:rsidRPr="00A2666C" w:rsidRDefault="00A2666C" w:rsidP="00A2666C">
      <w:pPr>
        <w:spacing w:after="0" w:line="240" w:lineRule="auto"/>
        <w:jc w:val="both"/>
        <w:rPr>
          <w:rFonts w:ascii="Verdana" w:eastAsia="Verdana" w:hAnsi="Verdana" w:cs="Verdana"/>
          <w:lang w:val="es-ES"/>
        </w:rPr>
      </w:pPr>
      <w:r w:rsidRPr="00A2666C">
        <w:rPr>
          <w:rFonts w:ascii="Verdana" w:eastAsia="Verdana" w:hAnsi="Verdana" w:cs="Verdana"/>
          <w:lang w:val="es-ES"/>
        </w:rPr>
        <w:t>En este sentido, el documento formulado da cumplimiento a la reglamentación del artículo 5 de la Ley 2327 de 2023 y orienta, de manera general, las actividades asociadas a la identificación por sospecha, la caracterización y la comprobación de los pasivos ambientales, así como su declaración, intervención y la verificación del proceso de intervención correspondiente.</w:t>
      </w:r>
    </w:p>
    <w:p w14:paraId="623644EF" w14:textId="77777777" w:rsidR="00A2666C" w:rsidRPr="00A2666C" w:rsidRDefault="00A2666C" w:rsidP="00A2666C">
      <w:pPr>
        <w:spacing w:after="0" w:line="240" w:lineRule="auto"/>
        <w:jc w:val="both"/>
        <w:rPr>
          <w:rFonts w:ascii="Verdana" w:eastAsia="Verdana" w:hAnsi="Verdana" w:cs="Verdana"/>
          <w:lang w:val="es-ES"/>
        </w:rPr>
      </w:pPr>
    </w:p>
    <w:p w14:paraId="6F41C768" w14:textId="56FF7896" w:rsidR="00386FC2" w:rsidRDefault="00A2666C" w:rsidP="00A2666C">
      <w:pPr>
        <w:spacing w:after="0" w:line="240" w:lineRule="auto"/>
        <w:jc w:val="both"/>
        <w:rPr>
          <w:rFonts w:ascii="Verdana" w:eastAsia="Verdana" w:hAnsi="Verdana" w:cs="Verdana"/>
          <w:lang w:val="es-ES"/>
        </w:rPr>
      </w:pPr>
      <w:r w:rsidRPr="00A2666C">
        <w:rPr>
          <w:rFonts w:ascii="Verdana" w:eastAsia="Verdana" w:hAnsi="Verdana" w:cs="Verdana"/>
          <w:lang w:val="es-ES"/>
        </w:rPr>
        <w:t>Asimismo, en atención a los lineamientos establecidos en el citado artículo 5, el proyecto de resolución está orientado a la adopción de la Estrategia para la Gestión de Pasivos Ambientales, mediante la formulación de seis (6) artículos que desarrollan lo relativo a su objeto, ámbito de aplicación, revisión y modificación, publicación, régimen de transición y vigencia.</w:t>
      </w:r>
    </w:p>
    <w:p w14:paraId="2B3A8085" w14:textId="77777777" w:rsidR="00A2666C" w:rsidRDefault="00A2666C" w:rsidP="00A2666C">
      <w:pPr>
        <w:spacing w:after="0" w:line="240" w:lineRule="auto"/>
        <w:jc w:val="both"/>
        <w:rPr>
          <w:rFonts w:ascii="Verdana" w:eastAsia="Verdana" w:hAnsi="Verdana" w:cs="Verdana"/>
          <w:lang w:val="es-ES"/>
        </w:rPr>
      </w:pPr>
    </w:p>
    <w:p w14:paraId="64FE5B09" w14:textId="77777777" w:rsidR="00386FC2" w:rsidRPr="00AF4E34" w:rsidRDefault="00386FC2" w:rsidP="00386FC2">
      <w:pPr>
        <w:pStyle w:val="Ttulo3"/>
        <w:numPr>
          <w:ilvl w:val="2"/>
          <w:numId w:val="34"/>
        </w:numPr>
        <w:spacing w:line="240" w:lineRule="auto"/>
        <w:rPr>
          <w:rFonts w:ascii="Verdana" w:eastAsia="Verdana" w:hAnsi="Verdana"/>
          <w:sz w:val="22"/>
          <w:szCs w:val="22"/>
          <w:lang w:val="es-ES"/>
        </w:rPr>
      </w:pPr>
      <w:r w:rsidRPr="00AF4E34">
        <w:rPr>
          <w:rFonts w:ascii="Verdana" w:hAnsi="Verdana"/>
          <w:sz w:val="22"/>
          <w:szCs w:val="22"/>
        </w:rPr>
        <w:t>Actividades realizadas</w:t>
      </w:r>
    </w:p>
    <w:p w14:paraId="123B03A6" w14:textId="77777777" w:rsidR="00386FC2" w:rsidRDefault="00386FC2" w:rsidP="002F554B">
      <w:pPr>
        <w:spacing w:after="0" w:line="240" w:lineRule="auto"/>
        <w:jc w:val="both"/>
        <w:rPr>
          <w:rFonts w:ascii="Verdana" w:eastAsia="Verdana" w:hAnsi="Verdana" w:cs="Verdana"/>
          <w:lang w:val="es-ES"/>
        </w:rPr>
      </w:pPr>
    </w:p>
    <w:p w14:paraId="42F258B9" w14:textId="130C4C24" w:rsidR="00B63712" w:rsidRDefault="00386FC2" w:rsidP="0082719F">
      <w:pPr>
        <w:jc w:val="both"/>
        <w:rPr>
          <w:rFonts w:ascii="Verdana" w:eastAsia="Verdana" w:hAnsi="Verdana" w:cs="Verdana"/>
          <w:lang w:val="es-ES"/>
        </w:rPr>
      </w:pPr>
      <w:r>
        <w:rPr>
          <w:rFonts w:ascii="Verdana" w:eastAsia="Verdana" w:hAnsi="Verdana" w:cs="Verdana"/>
          <w:lang w:val="es-ES"/>
        </w:rPr>
        <w:t xml:space="preserve">Durante la vigencia 2025, </w:t>
      </w:r>
      <w:r w:rsidR="00B63712">
        <w:rPr>
          <w:rFonts w:ascii="Verdana" w:eastAsia="Verdana" w:hAnsi="Verdana" w:cs="Verdana"/>
          <w:lang w:val="es-ES"/>
        </w:rPr>
        <w:t xml:space="preserve">el proyecto de resolución de la Estrategia surtió </w:t>
      </w:r>
      <w:r w:rsidR="00B63712" w:rsidRPr="00D95BA9">
        <w:rPr>
          <w:rFonts w:ascii="Verdana" w:eastAsia="Verdana" w:hAnsi="Verdana" w:cs="Verdana"/>
          <w:lang w:val="es-ES"/>
        </w:rPr>
        <w:t xml:space="preserve">revisión jurídica interna por parte de la Dirección de Asuntos Ambientales Sectorial y Urbana, así como de una revisión efectuada por el Viceministerio de Políticas y Normalización Ambiental, </w:t>
      </w:r>
      <w:r w:rsidR="00B63712">
        <w:rPr>
          <w:rFonts w:ascii="Verdana" w:eastAsia="Verdana" w:hAnsi="Verdana" w:cs="Verdana"/>
          <w:lang w:val="es-ES"/>
        </w:rPr>
        <w:t>con el objeto de consolidar el articulado formulado en el documento</w:t>
      </w:r>
      <w:r w:rsidR="00B63712" w:rsidRPr="00D95BA9">
        <w:rPr>
          <w:rFonts w:ascii="Verdana" w:eastAsia="Verdana" w:hAnsi="Verdana" w:cs="Verdana"/>
          <w:lang w:val="es-ES"/>
        </w:rPr>
        <w:t>.</w:t>
      </w:r>
    </w:p>
    <w:p w14:paraId="6E81203E" w14:textId="10023F04" w:rsidR="00607677" w:rsidRDefault="00B63712" w:rsidP="0082719F">
      <w:pPr>
        <w:jc w:val="both"/>
        <w:rPr>
          <w:rStyle w:val="normaltextrun"/>
          <w:rFonts w:ascii="Verdana" w:eastAsiaTheme="majorEastAsia" w:hAnsi="Verdana"/>
          <w:color w:val="000000"/>
          <w:lang w:val="es-ES"/>
        </w:rPr>
      </w:pPr>
      <w:r>
        <w:rPr>
          <w:rFonts w:ascii="Verdana" w:eastAsia="Verdana" w:hAnsi="Verdana" w:cs="Verdana"/>
          <w:lang w:val="es-ES"/>
        </w:rPr>
        <w:t xml:space="preserve">Por otro lado, con relación al documento Estrategia para la Gestión de Pasivos Ambientales y </w:t>
      </w:r>
      <w:r w:rsidR="0001501E" w:rsidRPr="00015649">
        <w:rPr>
          <w:rStyle w:val="normaltextrun"/>
          <w:rFonts w:ascii="Verdana" w:eastAsiaTheme="majorEastAsia" w:hAnsi="Verdana"/>
          <w:color w:val="000000"/>
          <w:lang w:val="es-ES"/>
        </w:rPr>
        <w:t>con el propósito de recibir retroalimentación oportuna frente a las directrices formuladas</w:t>
      </w:r>
      <w:r w:rsidR="0001501E">
        <w:rPr>
          <w:rStyle w:val="normaltextrun"/>
          <w:rFonts w:ascii="Verdana" w:eastAsiaTheme="majorEastAsia" w:hAnsi="Verdana"/>
          <w:color w:val="000000"/>
          <w:lang w:val="es-ES"/>
        </w:rPr>
        <w:t xml:space="preserve"> </w:t>
      </w:r>
      <w:r>
        <w:rPr>
          <w:rStyle w:val="normaltextrun"/>
          <w:rFonts w:ascii="Verdana" w:eastAsiaTheme="majorEastAsia" w:hAnsi="Verdana"/>
          <w:color w:val="000000"/>
          <w:lang w:val="es-ES"/>
        </w:rPr>
        <w:t>en</w:t>
      </w:r>
      <w:r w:rsidR="0001501E">
        <w:rPr>
          <w:rFonts w:ascii="Verdana" w:eastAsia="Verdana" w:hAnsi="Verdana" w:cs="Verdana"/>
          <w:lang w:val="es-ES"/>
        </w:rPr>
        <w:t xml:space="preserve"> el contenido d</w:t>
      </w:r>
      <w:r w:rsidR="00386FC2">
        <w:rPr>
          <w:rFonts w:ascii="Verdana" w:eastAsia="Verdana" w:hAnsi="Verdana" w:cs="Verdana"/>
          <w:lang w:val="es-ES"/>
        </w:rPr>
        <w:t>el documento</w:t>
      </w:r>
      <w:r w:rsidR="0001501E">
        <w:rPr>
          <w:rFonts w:ascii="Verdana" w:eastAsia="Verdana" w:hAnsi="Verdana" w:cs="Verdana"/>
          <w:lang w:val="es-ES"/>
        </w:rPr>
        <w:t xml:space="preserve">, se planificaron y </w:t>
      </w:r>
      <w:r w:rsidR="0001501E">
        <w:rPr>
          <w:rFonts w:ascii="Verdana" w:eastAsia="Verdana" w:hAnsi="Verdana" w:cs="Verdana"/>
          <w:lang w:val="es-ES"/>
        </w:rPr>
        <w:lastRenderedPageBreak/>
        <w:t>desarrollaron cinco (5) espacios de socialización virtuales</w:t>
      </w:r>
      <w:r w:rsidR="0082719F">
        <w:rPr>
          <w:rFonts w:ascii="Verdana" w:eastAsia="Verdana" w:hAnsi="Verdana" w:cs="Verdana"/>
          <w:lang w:val="es-ES"/>
        </w:rPr>
        <w:t>, entre septiembre y octubre,</w:t>
      </w:r>
      <w:r w:rsidR="0001501E">
        <w:rPr>
          <w:rFonts w:ascii="Verdana" w:eastAsia="Verdana" w:hAnsi="Verdana" w:cs="Verdana"/>
          <w:lang w:val="es-ES"/>
        </w:rPr>
        <w:t xml:space="preserve"> </w:t>
      </w:r>
      <w:r w:rsidR="0082719F">
        <w:rPr>
          <w:rFonts w:ascii="Verdana" w:eastAsia="Verdana" w:hAnsi="Verdana" w:cs="Verdana"/>
          <w:lang w:val="es-ES"/>
        </w:rPr>
        <w:t xml:space="preserve">donde </w:t>
      </w:r>
      <w:r w:rsidR="0001501E" w:rsidRPr="00015649">
        <w:rPr>
          <w:rStyle w:val="normaltextrun"/>
          <w:rFonts w:ascii="Verdana" w:eastAsiaTheme="majorEastAsia" w:hAnsi="Verdana"/>
          <w:color w:val="000000"/>
          <w:lang w:val="es-ES"/>
        </w:rPr>
        <w:t>fueron convocadas alcaldías, gobernaciones y autoridades ambientales de las diferentes ecorregiones del país, priorizadas de acuerdo con la presencia de sitios en sospecha de configurarse como pasivos ambientales.</w:t>
      </w:r>
      <w:r w:rsidR="0082719F">
        <w:rPr>
          <w:rStyle w:val="normaltextrun"/>
          <w:rFonts w:ascii="Verdana" w:eastAsiaTheme="majorEastAsia" w:hAnsi="Verdana"/>
          <w:color w:val="000000"/>
          <w:lang w:val="es-ES"/>
        </w:rPr>
        <w:t xml:space="preserve"> </w:t>
      </w:r>
      <w:r w:rsidR="0082719F" w:rsidRPr="0082719F">
        <w:rPr>
          <w:rStyle w:val="normaltextrun"/>
          <w:rFonts w:ascii="Verdana" w:eastAsiaTheme="majorEastAsia" w:hAnsi="Verdana"/>
          <w:color w:val="000000"/>
          <w:lang w:val="es-ES"/>
        </w:rPr>
        <w:t>En estos espacios se recibieron comentarios; asimismo, se remitieron observaciones por escrito por parte de cuatro (4) entidades participantes en esta socialización</w:t>
      </w:r>
      <w:r w:rsidR="0082719F">
        <w:rPr>
          <w:rStyle w:val="normaltextrun"/>
          <w:rFonts w:ascii="Verdana" w:eastAsiaTheme="majorEastAsia" w:hAnsi="Verdana"/>
          <w:color w:val="000000"/>
          <w:lang w:val="es-ES"/>
        </w:rPr>
        <w:t>, las cuales correspondieron a Parques Nacionales Naturales, Alcaldía de Turbaco, Agencia Nacional Minera – ANM y Alcaldía de Funes Nariño.</w:t>
      </w:r>
    </w:p>
    <w:p w14:paraId="6235D929" w14:textId="77777777" w:rsidR="0082719F" w:rsidRDefault="0082719F" w:rsidP="0082719F">
      <w:pPr>
        <w:jc w:val="both"/>
        <w:rPr>
          <w:rStyle w:val="normaltextrun"/>
          <w:rFonts w:ascii="Verdana" w:eastAsiaTheme="majorEastAsia" w:hAnsi="Verdana"/>
          <w:color w:val="000000"/>
          <w:lang w:val="es-ES"/>
        </w:rPr>
      </w:pPr>
    </w:p>
    <w:p w14:paraId="07FD5C70" w14:textId="7A44818E" w:rsidR="0082719F" w:rsidRDefault="0082719F" w:rsidP="0082719F">
      <w:pPr>
        <w:jc w:val="both"/>
        <w:rPr>
          <w:rStyle w:val="normaltextrun"/>
          <w:rFonts w:ascii="Verdana" w:eastAsiaTheme="majorEastAsia" w:hAnsi="Verdana"/>
          <w:color w:val="000000"/>
          <w:lang w:val="es-ES"/>
        </w:rPr>
      </w:pPr>
      <w:r>
        <w:rPr>
          <w:rStyle w:val="normaltextrun"/>
          <w:rFonts w:ascii="Verdana" w:eastAsiaTheme="majorEastAsia" w:hAnsi="Verdana"/>
          <w:color w:val="000000"/>
          <w:lang w:val="es-ES"/>
        </w:rPr>
        <w:t>Por otra parte, con relación al proceso de reglamentación para la adopción de la Estrategia para la Gestión de Pasivos Ambientales, acorde con lo establecido en el artículo 5 de la Ley 2327 de 2023, se avanzó en las etapas descritas en el procedimiento interno P-M-INA-09, en donde se han surtido las etapas de viabilidad técnica y jurídica de la iniciativa normativa sustentadas en los</w:t>
      </w:r>
      <w:r w:rsidR="005C7334">
        <w:rPr>
          <w:rStyle w:val="normaltextrun"/>
          <w:rFonts w:ascii="Verdana" w:eastAsiaTheme="majorEastAsia" w:hAnsi="Verdana"/>
          <w:color w:val="000000"/>
          <w:lang w:val="es-ES"/>
        </w:rPr>
        <w:t xml:space="preserve"> </w:t>
      </w:r>
      <w:r>
        <w:rPr>
          <w:rStyle w:val="normaltextrun"/>
          <w:rFonts w:ascii="Verdana" w:eastAsiaTheme="majorEastAsia" w:hAnsi="Verdana"/>
          <w:color w:val="000000"/>
          <w:lang w:val="es-ES"/>
        </w:rPr>
        <w:t>memorando</w:t>
      </w:r>
      <w:r w:rsidR="005C7334">
        <w:rPr>
          <w:rStyle w:val="normaltextrun"/>
          <w:rFonts w:ascii="Verdana" w:eastAsiaTheme="majorEastAsia" w:hAnsi="Verdana"/>
          <w:color w:val="000000"/>
          <w:lang w:val="es-ES"/>
        </w:rPr>
        <w:t>s</w:t>
      </w:r>
      <w:r>
        <w:rPr>
          <w:rStyle w:val="normaltextrun"/>
          <w:rFonts w:ascii="Verdana" w:eastAsiaTheme="majorEastAsia" w:hAnsi="Verdana"/>
          <w:color w:val="000000"/>
          <w:lang w:val="es-ES"/>
        </w:rPr>
        <w:t xml:space="preserve"> con radicado MinAmbiente </w:t>
      </w:r>
      <w:r w:rsidR="005C7334">
        <w:rPr>
          <w:rStyle w:val="normaltextrun"/>
          <w:rFonts w:ascii="Verdana" w:eastAsiaTheme="majorEastAsia" w:hAnsi="Verdana"/>
          <w:color w:val="000000"/>
          <w:lang w:val="es-ES"/>
        </w:rPr>
        <w:t xml:space="preserve">NUR </w:t>
      </w:r>
      <w:r w:rsidR="005C7334" w:rsidRPr="005C7334">
        <w:rPr>
          <w:rStyle w:val="normaltextrun"/>
          <w:rFonts w:ascii="Verdana" w:eastAsiaTheme="majorEastAsia" w:hAnsi="Verdana"/>
          <w:color w:val="000000"/>
          <w:lang w:val="es-ES"/>
        </w:rPr>
        <w:t>20002025E6000327</w:t>
      </w:r>
      <w:r w:rsidR="005C7334">
        <w:rPr>
          <w:rStyle w:val="normaltextrun"/>
          <w:rFonts w:ascii="Verdana" w:eastAsiaTheme="majorEastAsia" w:hAnsi="Verdana"/>
          <w:color w:val="000000"/>
          <w:lang w:val="es-ES"/>
        </w:rPr>
        <w:t xml:space="preserve"> y </w:t>
      </w:r>
      <w:r w:rsidR="005C7334" w:rsidRPr="005C7334">
        <w:rPr>
          <w:rStyle w:val="normaltextrun"/>
          <w:rFonts w:ascii="Verdana" w:eastAsiaTheme="majorEastAsia" w:hAnsi="Verdana"/>
          <w:color w:val="000000"/>
          <w:lang w:val="es-ES"/>
        </w:rPr>
        <w:t>NUR 13002025E6000379</w:t>
      </w:r>
      <w:r w:rsidR="005C7334">
        <w:rPr>
          <w:rStyle w:val="normaltextrun"/>
          <w:rFonts w:ascii="Verdana" w:eastAsiaTheme="majorEastAsia" w:hAnsi="Verdana"/>
          <w:color w:val="000000"/>
          <w:lang w:val="es-ES"/>
        </w:rPr>
        <w:t>, respectivamente.</w:t>
      </w:r>
    </w:p>
    <w:p w14:paraId="2131CC70" w14:textId="1719F30D" w:rsidR="005C7334" w:rsidRDefault="005C7334" w:rsidP="0082719F">
      <w:pPr>
        <w:jc w:val="both"/>
        <w:rPr>
          <w:rFonts w:ascii="Verdana" w:eastAsia="Verdana" w:hAnsi="Verdana" w:cs="Verdana"/>
          <w:lang w:val="es-ES"/>
        </w:rPr>
      </w:pPr>
      <w:r w:rsidRPr="005C7334">
        <w:rPr>
          <w:rFonts w:ascii="Verdana" w:eastAsia="Verdana" w:hAnsi="Verdana" w:cs="Verdana"/>
          <w:lang w:val="es-ES"/>
        </w:rPr>
        <w:t xml:space="preserve">Con la viabilidad técnica y jurídica se radicaron los documentos con la iniciativa normativa al VPNA para su revisión, mediante radicado NUR 24052025E6000381 del 25 de septiembre de 2025. VPNA presentó concepto técnico de aprobación de los documentos Resolución, Memoria Justificativa, y documento Estrategia para la Gestión de Pasivos Ambientales mediante radicado NUR 20002025E6000392 del 7 de octubre de 2025. Actualmente, los documentos se encuentran en OAJ </w:t>
      </w:r>
      <w:r>
        <w:rPr>
          <w:rFonts w:ascii="Verdana" w:eastAsia="Verdana" w:hAnsi="Verdana" w:cs="Verdana"/>
          <w:lang w:val="es-ES"/>
        </w:rPr>
        <w:t>donde están siendo sujetos de revisión</w:t>
      </w:r>
      <w:r w:rsidRPr="005C7334">
        <w:rPr>
          <w:rFonts w:ascii="Verdana" w:eastAsia="Verdana" w:hAnsi="Verdana" w:cs="Verdana"/>
          <w:lang w:val="es-ES"/>
        </w:rPr>
        <w:t>.</w:t>
      </w:r>
    </w:p>
    <w:p w14:paraId="5E6AD41A" w14:textId="77777777" w:rsidR="00D95BA9" w:rsidRDefault="00D95BA9" w:rsidP="0082719F">
      <w:pPr>
        <w:jc w:val="both"/>
        <w:rPr>
          <w:rFonts w:ascii="Verdana" w:eastAsia="Verdana" w:hAnsi="Verdana" w:cs="Verdana"/>
          <w:lang w:val="es-ES"/>
        </w:rPr>
      </w:pPr>
    </w:p>
    <w:p w14:paraId="61BA7E60" w14:textId="77777777" w:rsidR="007C5BDC" w:rsidRDefault="007C5BDC" w:rsidP="007C5BDC">
      <w:pPr>
        <w:pStyle w:val="Ttulo3"/>
        <w:numPr>
          <w:ilvl w:val="2"/>
          <w:numId w:val="38"/>
        </w:numPr>
        <w:spacing w:before="0" w:line="240" w:lineRule="auto"/>
        <w:rPr>
          <w:rFonts w:ascii="Verdana" w:hAnsi="Verdana"/>
          <w:sz w:val="22"/>
          <w:szCs w:val="22"/>
        </w:rPr>
      </w:pPr>
      <w:r w:rsidRPr="00AA71A1">
        <w:rPr>
          <w:rFonts w:ascii="Verdana" w:hAnsi="Verdana"/>
          <w:sz w:val="22"/>
          <w:szCs w:val="22"/>
        </w:rPr>
        <w:t>Actores involucrados</w:t>
      </w:r>
    </w:p>
    <w:p w14:paraId="14587D37" w14:textId="77777777" w:rsidR="007C5BDC" w:rsidRPr="007C5BDC" w:rsidRDefault="007C5BDC" w:rsidP="007C5BDC"/>
    <w:p w14:paraId="3852F62A" w14:textId="28F82703" w:rsidR="007C5BDC" w:rsidRDefault="00D95BA9" w:rsidP="0082719F">
      <w:pPr>
        <w:jc w:val="both"/>
        <w:rPr>
          <w:rFonts w:ascii="Verdana" w:eastAsia="Verdana" w:hAnsi="Verdana" w:cs="Verdana"/>
          <w:lang w:val="es-ES"/>
        </w:rPr>
      </w:pPr>
      <w:r w:rsidRPr="00D95BA9">
        <w:rPr>
          <w:rFonts w:ascii="Verdana" w:eastAsia="Verdana" w:hAnsi="Verdana" w:cs="Verdana"/>
          <w:lang w:val="es-ES"/>
        </w:rPr>
        <w:t xml:space="preserve">Como se mencionó anteriormente, durante el periodo de reporte el contenido del documento fue fortalecido de manera significativa a partir de los aportes recibidos en los diferentes espacios de socialización realizados, los cuales permitieron recoger observaciones, comentarios y recomendaciones por parte de los actores participantes. De igual forma, </w:t>
      </w:r>
      <w:r>
        <w:rPr>
          <w:rFonts w:ascii="Verdana" w:eastAsia="Verdana" w:hAnsi="Verdana" w:cs="Verdana"/>
          <w:lang w:val="es-ES"/>
        </w:rPr>
        <w:t xml:space="preserve">tanto </w:t>
      </w:r>
      <w:r w:rsidRPr="00D95BA9">
        <w:rPr>
          <w:rFonts w:ascii="Verdana" w:eastAsia="Verdana" w:hAnsi="Verdana" w:cs="Verdana"/>
          <w:lang w:val="es-ES"/>
        </w:rPr>
        <w:t xml:space="preserve">el documento </w:t>
      </w:r>
      <w:r>
        <w:rPr>
          <w:rFonts w:ascii="Verdana" w:eastAsia="Verdana" w:hAnsi="Verdana" w:cs="Verdana"/>
          <w:lang w:val="es-ES"/>
        </w:rPr>
        <w:t xml:space="preserve">como el proyecto de resolución </w:t>
      </w:r>
      <w:r w:rsidRPr="00D95BA9">
        <w:rPr>
          <w:rFonts w:ascii="Verdana" w:eastAsia="Verdana" w:hAnsi="Verdana" w:cs="Verdana"/>
          <w:lang w:val="es-ES"/>
        </w:rPr>
        <w:t>fue</w:t>
      </w:r>
      <w:r>
        <w:rPr>
          <w:rFonts w:ascii="Verdana" w:eastAsia="Verdana" w:hAnsi="Verdana" w:cs="Verdana"/>
          <w:lang w:val="es-ES"/>
        </w:rPr>
        <w:t>ron</w:t>
      </w:r>
      <w:r w:rsidRPr="00D95BA9">
        <w:rPr>
          <w:rFonts w:ascii="Verdana" w:eastAsia="Verdana" w:hAnsi="Verdana" w:cs="Verdana"/>
          <w:lang w:val="es-ES"/>
        </w:rPr>
        <w:t xml:space="preserve"> objeto de revisión jurídica interna por parte de la Dirección de Asuntos Ambientales Sectorial y Urbana, así como de una revisión efectuada por el Viceministerio de Políticas y Normalización Ambiental, cuyos aportes contribuyeron a consolidar su estructura, coherencia </w:t>
      </w:r>
      <w:r>
        <w:rPr>
          <w:rFonts w:ascii="Verdana" w:eastAsia="Verdana" w:hAnsi="Verdana" w:cs="Verdana"/>
          <w:lang w:val="es-ES"/>
        </w:rPr>
        <w:t>y rigor normativo</w:t>
      </w:r>
      <w:r w:rsidRPr="00D95BA9">
        <w:rPr>
          <w:rFonts w:ascii="Verdana" w:eastAsia="Verdana" w:hAnsi="Verdana" w:cs="Verdana"/>
          <w:lang w:val="es-ES"/>
        </w:rPr>
        <w:t>.</w:t>
      </w:r>
    </w:p>
    <w:p w14:paraId="193655D5" w14:textId="77777777" w:rsidR="00D95BA9" w:rsidRDefault="00D95BA9" w:rsidP="0082719F">
      <w:pPr>
        <w:jc w:val="both"/>
        <w:rPr>
          <w:rFonts w:ascii="Verdana" w:eastAsia="Verdana" w:hAnsi="Verdana" w:cs="Verdana"/>
          <w:lang w:val="es-ES"/>
        </w:rPr>
      </w:pPr>
    </w:p>
    <w:p w14:paraId="49D50FCF" w14:textId="77777777" w:rsidR="007C5BDC" w:rsidRDefault="007C5BDC" w:rsidP="007C5BDC">
      <w:pPr>
        <w:pStyle w:val="Ttulo3"/>
        <w:numPr>
          <w:ilvl w:val="2"/>
          <w:numId w:val="38"/>
        </w:numPr>
        <w:spacing w:line="240" w:lineRule="auto"/>
        <w:rPr>
          <w:rFonts w:ascii="Verdana" w:hAnsi="Verdana"/>
          <w:sz w:val="22"/>
          <w:szCs w:val="22"/>
        </w:rPr>
      </w:pPr>
      <w:r w:rsidRPr="006765EB">
        <w:rPr>
          <w:rFonts w:ascii="Verdana" w:hAnsi="Verdana"/>
          <w:sz w:val="22"/>
          <w:szCs w:val="22"/>
        </w:rPr>
        <w:t>Otros elementos del proceso</w:t>
      </w:r>
    </w:p>
    <w:p w14:paraId="716A0798" w14:textId="77777777" w:rsidR="007C5BDC" w:rsidRDefault="007C5BDC" w:rsidP="007C5BDC"/>
    <w:p w14:paraId="6E345602" w14:textId="2AE330D4" w:rsidR="007C5BDC" w:rsidRPr="00D95BA9" w:rsidRDefault="007C5BDC" w:rsidP="007C5BDC">
      <w:pPr>
        <w:spacing w:after="0" w:line="240" w:lineRule="auto"/>
        <w:jc w:val="both"/>
        <w:rPr>
          <w:rFonts w:ascii="Verdana" w:eastAsia="Verdana" w:hAnsi="Verdana" w:cs="Verdana"/>
          <w:lang w:val="es-ES"/>
        </w:rPr>
      </w:pPr>
      <w:r w:rsidRPr="00D95BA9">
        <w:rPr>
          <w:rFonts w:ascii="Verdana" w:eastAsia="Verdana" w:hAnsi="Verdana" w:cs="Verdana"/>
          <w:lang w:val="es-ES"/>
        </w:rPr>
        <w:lastRenderedPageBreak/>
        <w:t>Tanto el documento Estrategia para la Gestión de Pasivos Ambientales como la Resolución a través de la cual se adopta se formularon en estrecha articulación con el proyecto de Decreto que adiciona un capítulo al Título 2 de la Parte 2 del Libro 2 del Decreto 1076 de 2015, dado que enmarca de manera específica el conjunto de las actividades para la gestión de pasivos ambientales, abarcando desde la sospecha que se pueda tener acerca de un área específica, hasta que se ha realizado su intervención y verificación; asegurando la reincorporación del área declarada como pasivo ambiental para el uso del suelo según los fines previstos o manteniendo la zona bajo control de tal manera que no represente un riesgo para la vida, la salud humana o el ambiente.</w:t>
      </w:r>
    </w:p>
    <w:p w14:paraId="68D48E39" w14:textId="77777777" w:rsidR="007C5BDC" w:rsidRDefault="007C5BDC" w:rsidP="007C5BDC">
      <w:pPr>
        <w:spacing w:after="0" w:line="240" w:lineRule="auto"/>
        <w:jc w:val="both"/>
        <w:rPr>
          <w:rFonts w:ascii="Verdana" w:hAnsi="Verdana"/>
        </w:rPr>
      </w:pPr>
    </w:p>
    <w:p w14:paraId="33CC90A0" w14:textId="77777777" w:rsidR="007C5BDC" w:rsidRPr="002F554B" w:rsidRDefault="007C5BDC" w:rsidP="0082719F">
      <w:pPr>
        <w:jc w:val="both"/>
        <w:rPr>
          <w:rFonts w:ascii="Verdana" w:eastAsia="Verdana" w:hAnsi="Verdana" w:cs="Verdana"/>
          <w:lang w:val="es-ES"/>
        </w:rPr>
      </w:pPr>
    </w:p>
    <w:p w14:paraId="42E131B1" w14:textId="77777777" w:rsidR="00C47C2D" w:rsidRDefault="00C47C2D" w:rsidP="009E5D77">
      <w:pPr>
        <w:spacing w:after="0" w:line="240" w:lineRule="auto"/>
        <w:jc w:val="both"/>
        <w:rPr>
          <w:rFonts w:ascii="Verdana" w:eastAsia="Verdana" w:hAnsi="Verdana" w:cs="Verdana"/>
          <w:lang w:val="es-ES"/>
        </w:rPr>
      </w:pPr>
    </w:p>
    <w:p w14:paraId="1765D4B6" w14:textId="124B606E" w:rsidR="000F4F29" w:rsidRDefault="000F4F29">
      <w:pPr>
        <w:rPr>
          <w:rFonts w:ascii="Verdana" w:eastAsia="Verdana" w:hAnsi="Verdana" w:cs="Verdana"/>
          <w:lang w:val="es-ES"/>
        </w:rPr>
      </w:pPr>
      <w:r>
        <w:rPr>
          <w:rFonts w:ascii="Verdana" w:eastAsia="Verdana" w:hAnsi="Verdana" w:cs="Verdana"/>
          <w:lang w:val="es-ES"/>
        </w:rPr>
        <w:br w:type="page"/>
      </w:r>
    </w:p>
    <w:p w14:paraId="080B181D" w14:textId="77777777" w:rsidR="0092604B" w:rsidRDefault="0092604B" w:rsidP="009E5D77">
      <w:pPr>
        <w:spacing w:after="0" w:line="240" w:lineRule="auto"/>
        <w:jc w:val="both"/>
        <w:rPr>
          <w:rFonts w:ascii="Verdana" w:eastAsia="Verdana" w:hAnsi="Verdana" w:cs="Verdana"/>
          <w:lang w:val="es-ES"/>
        </w:rPr>
      </w:pPr>
    </w:p>
    <w:p w14:paraId="39270539" w14:textId="734C410E" w:rsidR="00111CE4" w:rsidRPr="00F52939" w:rsidRDefault="00B754DA" w:rsidP="007C5BDC">
      <w:pPr>
        <w:pStyle w:val="Ttulo1"/>
        <w:numPr>
          <w:ilvl w:val="0"/>
          <w:numId w:val="36"/>
        </w:numPr>
        <w:spacing w:before="0" w:line="240" w:lineRule="auto"/>
        <w:rPr>
          <w:rFonts w:ascii="Verdana" w:eastAsia="Verdana" w:hAnsi="Verdana" w:cs="Verdana"/>
          <w:bCs/>
          <w:sz w:val="22"/>
          <w:szCs w:val="22"/>
          <w:lang w:val="es-ES" w:eastAsia="es-CO"/>
        </w:rPr>
      </w:pPr>
      <w:bookmarkStart w:id="17" w:name="_Toc215750537"/>
      <w:r>
        <w:rPr>
          <w:rFonts w:ascii="Verdana" w:eastAsia="Verdana" w:hAnsi="Verdana" w:cs="Verdana"/>
          <w:sz w:val="22"/>
          <w:szCs w:val="22"/>
          <w:lang w:val="es-ES"/>
        </w:rPr>
        <w:t xml:space="preserve">CONTENIDO DE LAS </w:t>
      </w:r>
      <w:r w:rsidR="00476C50">
        <w:rPr>
          <w:rFonts w:ascii="Verdana" w:eastAsia="Verdana" w:hAnsi="Verdana" w:cs="Verdana"/>
          <w:sz w:val="22"/>
          <w:szCs w:val="22"/>
          <w:lang w:val="es-ES"/>
        </w:rPr>
        <w:t>METODOLOGÍAS PROPUESTAS</w:t>
      </w:r>
      <w:bookmarkEnd w:id="17"/>
    </w:p>
    <w:p w14:paraId="606C04A8" w14:textId="77777777" w:rsidR="0092604B" w:rsidRDefault="0092604B" w:rsidP="009E5D77">
      <w:pPr>
        <w:spacing w:after="0" w:line="240" w:lineRule="auto"/>
        <w:jc w:val="both"/>
        <w:rPr>
          <w:rFonts w:ascii="Verdana" w:eastAsia="Verdana" w:hAnsi="Verdana" w:cs="Verdana"/>
          <w:lang w:val="es-ES"/>
        </w:rPr>
      </w:pPr>
    </w:p>
    <w:p w14:paraId="2F06C0A1" w14:textId="77777777" w:rsidR="00EA1F9B" w:rsidRPr="002F554B" w:rsidRDefault="00EA1F9B" w:rsidP="007C5BDC">
      <w:pPr>
        <w:pStyle w:val="Ttulo2"/>
        <w:numPr>
          <w:ilvl w:val="1"/>
          <w:numId w:val="36"/>
        </w:numPr>
        <w:spacing w:before="0" w:line="240" w:lineRule="auto"/>
        <w:jc w:val="both"/>
        <w:rPr>
          <w:rFonts w:ascii="Verdana" w:hAnsi="Verdana"/>
          <w:color w:val="000000" w:themeColor="text1"/>
          <w:sz w:val="22"/>
          <w:szCs w:val="22"/>
        </w:rPr>
      </w:pPr>
      <w:bookmarkStart w:id="18" w:name="_Toc215750538"/>
      <w:r w:rsidRPr="002F554B">
        <w:rPr>
          <w:rFonts w:ascii="Verdana" w:hAnsi="Verdana"/>
          <w:color w:val="000000" w:themeColor="text1"/>
          <w:sz w:val="22"/>
          <w:szCs w:val="22"/>
        </w:rPr>
        <w:t>Guía Metodológica de evaluación de Riesgo Físico (art. 8, Ley 2327 de 2023)</w:t>
      </w:r>
      <w:bookmarkEnd w:id="18"/>
    </w:p>
    <w:p w14:paraId="31189BE8" w14:textId="77777777" w:rsidR="00EA1F9B" w:rsidRDefault="00EA1F9B" w:rsidP="00EA1F9B">
      <w:pPr>
        <w:spacing w:after="0" w:line="240" w:lineRule="auto"/>
        <w:rPr>
          <w:rFonts w:ascii="Verdana" w:hAnsi="Verdana"/>
          <w:lang w:val="es-ES"/>
        </w:rPr>
      </w:pPr>
    </w:p>
    <w:p w14:paraId="1821EEB2" w14:textId="25F5793F" w:rsidR="00EA1F9B" w:rsidRPr="009D0840" w:rsidRDefault="00EA1F9B" w:rsidP="00CA20A9">
      <w:pPr>
        <w:spacing w:after="0" w:line="240" w:lineRule="auto"/>
        <w:jc w:val="both"/>
        <w:rPr>
          <w:rFonts w:ascii="Verdana" w:hAnsi="Verdana"/>
          <w:b/>
          <w:bCs/>
          <w:color w:val="EE0000"/>
          <w:lang w:val="es-ES"/>
        </w:rPr>
      </w:pPr>
      <w:r w:rsidRPr="009D0840">
        <w:rPr>
          <w:rFonts w:ascii="Verdana" w:hAnsi="Verdana"/>
          <w:b/>
          <w:bCs/>
          <w:color w:val="EE0000"/>
          <w:highlight w:val="yellow"/>
          <w:lang w:val="es-ES"/>
        </w:rPr>
        <w:t>DIANA CATALINA JIMÉNEZ TORRES</w:t>
      </w:r>
      <w:r w:rsidR="00CA20A9">
        <w:rPr>
          <w:rFonts w:ascii="Verdana" w:hAnsi="Verdana"/>
          <w:b/>
          <w:bCs/>
          <w:color w:val="EE0000"/>
          <w:lang w:val="es-ES"/>
        </w:rPr>
        <w:t xml:space="preserve"> – incluir un contexto general del contenido de la Guía. El siguiente texto es lo que se reportó anteriormente.</w:t>
      </w:r>
    </w:p>
    <w:p w14:paraId="68CEED37" w14:textId="77777777" w:rsidR="00EA1F9B" w:rsidRDefault="00EA1F9B" w:rsidP="00EA1F9B">
      <w:pPr>
        <w:spacing w:after="0" w:line="240" w:lineRule="auto"/>
        <w:rPr>
          <w:rFonts w:ascii="Verdana" w:hAnsi="Verdana"/>
          <w:lang w:val="es-ES"/>
        </w:rPr>
      </w:pPr>
    </w:p>
    <w:p w14:paraId="0462BE99" w14:textId="77777777" w:rsidR="00CA20A9" w:rsidRPr="00F52939" w:rsidRDefault="00CA20A9" w:rsidP="00CA20A9">
      <w:pPr>
        <w:spacing w:after="0" w:line="240" w:lineRule="auto"/>
        <w:jc w:val="both"/>
        <w:rPr>
          <w:rFonts w:ascii="Verdana" w:eastAsia="Verdana" w:hAnsi="Verdana" w:cs="Verdana"/>
          <w:lang w:val="es-ES"/>
        </w:rPr>
      </w:pPr>
      <w:r w:rsidRPr="00F52939">
        <w:rPr>
          <w:rFonts w:ascii="Verdana" w:eastAsia="Verdana" w:hAnsi="Verdana" w:cs="Verdana"/>
          <w:lang w:val="es-ES"/>
        </w:rPr>
        <w:t xml:space="preserve">Este instrumento adopta una guía metodológica para la </w:t>
      </w:r>
      <w:r w:rsidRPr="00F52939">
        <w:rPr>
          <w:rFonts w:ascii="Verdana" w:eastAsia="Verdana" w:hAnsi="Verdana" w:cs="Verdana"/>
          <w:b/>
          <w:bCs/>
          <w:lang w:val="es-ES"/>
        </w:rPr>
        <w:t>valoración cuantitativa de riesgos físicos</w:t>
      </w:r>
      <w:r w:rsidRPr="00F52939">
        <w:rPr>
          <w:rFonts w:ascii="Verdana" w:eastAsia="Verdana" w:hAnsi="Verdana" w:cs="Verdana"/>
          <w:lang w:val="es-ES"/>
        </w:rPr>
        <w:t xml:space="preserve"> en sitios afectados ambientalmente. La metodología se estructura en dos fases:</w:t>
      </w:r>
    </w:p>
    <w:p w14:paraId="5B36B511" w14:textId="77777777" w:rsidR="00CA20A9" w:rsidRPr="00F52939" w:rsidRDefault="00CA20A9" w:rsidP="00CA20A9">
      <w:pPr>
        <w:spacing w:after="0" w:line="240" w:lineRule="auto"/>
        <w:jc w:val="both"/>
        <w:rPr>
          <w:rFonts w:ascii="Verdana" w:eastAsia="Verdana" w:hAnsi="Verdana" w:cs="Verdana"/>
          <w:lang w:val="es-ES"/>
        </w:rPr>
      </w:pPr>
    </w:p>
    <w:p w14:paraId="5CCD43F0" w14:textId="77777777" w:rsidR="00CA20A9" w:rsidRPr="00F52939" w:rsidRDefault="00CA20A9" w:rsidP="00CA20A9">
      <w:pPr>
        <w:pStyle w:val="Prrafodelista"/>
        <w:numPr>
          <w:ilvl w:val="0"/>
          <w:numId w:val="7"/>
        </w:numPr>
        <w:spacing w:after="0" w:line="240" w:lineRule="auto"/>
        <w:jc w:val="both"/>
        <w:rPr>
          <w:rFonts w:ascii="Verdana" w:eastAsia="Verdana" w:hAnsi="Verdana" w:cs="Verdana"/>
          <w:lang w:val="es-ES"/>
        </w:rPr>
      </w:pPr>
      <w:r w:rsidRPr="00F52939">
        <w:rPr>
          <w:rFonts w:ascii="Verdana" w:eastAsia="Verdana" w:hAnsi="Verdana" w:cs="Verdana"/>
          <w:b/>
          <w:bCs/>
          <w:lang w:val="es-ES"/>
        </w:rPr>
        <w:t>Análisis preliminar</w:t>
      </w:r>
      <w:r w:rsidRPr="00F52939">
        <w:rPr>
          <w:rFonts w:ascii="Verdana" w:eastAsia="Verdana" w:hAnsi="Verdana" w:cs="Verdana"/>
          <w:lang w:val="es-ES"/>
        </w:rPr>
        <w:t>: diagnóstico semicuantitativo del riesgo físico.</w:t>
      </w:r>
    </w:p>
    <w:p w14:paraId="49B42434" w14:textId="77777777" w:rsidR="00CA20A9" w:rsidRPr="00F52939" w:rsidRDefault="00CA20A9" w:rsidP="00CA20A9">
      <w:pPr>
        <w:pStyle w:val="Prrafodelista"/>
        <w:numPr>
          <w:ilvl w:val="0"/>
          <w:numId w:val="7"/>
        </w:numPr>
        <w:spacing w:after="0" w:line="240" w:lineRule="auto"/>
        <w:jc w:val="both"/>
        <w:rPr>
          <w:rFonts w:ascii="Verdana" w:eastAsia="Verdana" w:hAnsi="Verdana" w:cs="Verdana"/>
          <w:lang w:val="es-ES"/>
        </w:rPr>
      </w:pPr>
      <w:r w:rsidRPr="00F52939">
        <w:rPr>
          <w:rFonts w:ascii="Verdana" w:eastAsia="Verdana" w:hAnsi="Verdana" w:cs="Verdana"/>
          <w:b/>
          <w:bCs/>
          <w:lang w:val="es-ES"/>
        </w:rPr>
        <w:t>Análisis detallado</w:t>
      </w:r>
      <w:r w:rsidRPr="00F52939">
        <w:rPr>
          <w:rFonts w:ascii="Verdana" w:eastAsia="Verdana" w:hAnsi="Verdana" w:cs="Verdana"/>
          <w:lang w:val="es-ES"/>
        </w:rPr>
        <w:t>: comprobación rigurosa del riesgo y declaración como pasivo ambiental cuando este sea no aceptable.</w:t>
      </w:r>
    </w:p>
    <w:p w14:paraId="1EDDCCD0" w14:textId="77777777" w:rsidR="00CA20A9" w:rsidRPr="00F52939" w:rsidRDefault="00CA20A9" w:rsidP="00CA20A9">
      <w:pPr>
        <w:pStyle w:val="Prrafodelista"/>
        <w:spacing w:after="0" w:line="240" w:lineRule="auto"/>
        <w:jc w:val="both"/>
        <w:rPr>
          <w:rFonts w:ascii="Verdana" w:eastAsia="Verdana" w:hAnsi="Verdana" w:cs="Verdana"/>
          <w:lang w:val="es-ES"/>
        </w:rPr>
      </w:pPr>
    </w:p>
    <w:p w14:paraId="3E070CF2" w14:textId="77777777" w:rsidR="00CA20A9" w:rsidRPr="00F52939" w:rsidRDefault="00CA20A9" w:rsidP="00CA20A9">
      <w:pPr>
        <w:spacing w:after="0" w:line="240" w:lineRule="auto"/>
        <w:jc w:val="both"/>
        <w:rPr>
          <w:rFonts w:ascii="Verdana" w:eastAsia="Verdana" w:hAnsi="Verdana" w:cs="Verdana"/>
          <w:lang w:val="es-ES"/>
        </w:rPr>
      </w:pPr>
      <w:r w:rsidRPr="00F52939">
        <w:rPr>
          <w:rFonts w:ascii="Verdana" w:eastAsia="Verdana" w:hAnsi="Verdana" w:cs="Verdana"/>
          <w:lang w:val="es-ES"/>
        </w:rPr>
        <w:t>La resolución define conceptos clave como riesgo físico, amenaza, vulnerabilidad y movimientos en masa, y establece responsabilidades en la recopilación y análisis de información.</w:t>
      </w:r>
    </w:p>
    <w:p w14:paraId="195CBBBE" w14:textId="77777777" w:rsidR="00EA1F9B" w:rsidRPr="002F554B" w:rsidRDefault="00EA1F9B" w:rsidP="00EA1F9B">
      <w:pPr>
        <w:spacing w:after="0" w:line="240" w:lineRule="auto"/>
        <w:rPr>
          <w:rFonts w:ascii="Verdana" w:hAnsi="Verdana"/>
          <w:lang w:val="es-ES"/>
        </w:rPr>
      </w:pPr>
    </w:p>
    <w:p w14:paraId="213EFC91" w14:textId="20A94264" w:rsidR="00E22F04" w:rsidRPr="00AB3944" w:rsidRDefault="00E22F04" w:rsidP="00E22F04">
      <w:pPr>
        <w:spacing w:after="0" w:line="240" w:lineRule="auto"/>
        <w:jc w:val="center"/>
        <w:rPr>
          <w:rFonts w:ascii="Verdana" w:eastAsia="Verdana" w:hAnsi="Verdana" w:cs="Verdana"/>
          <w:lang w:val="es-ES"/>
        </w:rPr>
      </w:pPr>
      <w:r w:rsidRPr="00AB3944">
        <w:rPr>
          <w:rFonts w:ascii="Verdana" w:eastAsia="Verdana" w:hAnsi="Verdana" w:cs="Verdana"/>
          <w:lang w:val="es-ES"/>
        </w:rPr>
        <w:t xml:space="preserve">Figura: </w:t>
      </w:r>
      <w:r>
        <w:rPr>
          <w:rFonts w:ascii="Verdana" w:eastAsia="Verdana" w:hAnsi="Verdana" w:cs="Verdana"/>
          <w:lang w:val="es-ES"/>
        </w:rPr>
        <w:t xml:space="preserve">Características del proyecto de resolución que adopta la </w:t>
      </w:r>
      <w:r w:rsidRPr="00E22F04">
        <w:rPr>
          <w:rFonts w:ascii="Verdana" w:eastAsia="Verdana" w:hAnsi="Verdana" w:cs="Verdana"/>
          <w:lang w:val="es-ES"/>
        </w:rPr>
        <w:t>Guía Metodológica de evaluación de Riesgo Físico (art. 8, Ley 2327 de 2023)</w:t>
      </w:r>
      <w:r>
        <w:rPr>
          <w:rFonts w:ascii="Verdana" w:eastAsia="Verdana" w:hAnsi="Verdana" w:cs="Verdana"/>
          <w:lang w:val="es-ES"/>
        </w:rPr>
        <w:t>.</w:t>
      </w:r>
    </w:p>
    <w:p w14:paraId="159B2385" w14:textId="77777777" w:rsidR="00EA1F9B" w:rsidRPr="002F554B" w:rsidRDefault="00EA1F9B" w:rsidP="00EA1F9B">
      <w:pPr>
        <w:spacing w:after="0" w:line="240" w:lineRule="auto"/>
        <w:rPr>
          <w:rFonts w:ascii="Verdana" w:hAnsi="Verdana"/>
          <w:lang w:val="es-ES"/>
        </w:rPr>
      </w:pPr>
    </w:p>
    <w:tbl>
      <w:tblPr>
        <w:tblStyle w:val="Tablaconcuadrcula"/>
        <w:tblW w:w="0" w:type="auto"/>
        <w:tblLook w:val="04A0" w:firstRow="1" w:lastRow="0" w:firstColumn="1" w:lastColumn="0" w:noHBand="0" w:noVBand="1"/>
      </w:tblPr>
      <w:tblGrid>
        <w:gridCol w:w="4414"/>
        <w:gridCol w:w="4414"/>
      </w:tblGrid>
      <w:tr w:rsidR="00A16ACE" w:rsidRPr="00A16ACE" w14:paraId="08655E5D" w14:textId="77777777" w:rsidTr="00A16ACE">
        <w:tc>
          <w:tcPr>
            <w:tcW w:w="4414" w:type="dxa"/>
          </w:tcPr>
          <w:p w14:paraId="7FF0A2A5" w14:textId="241353D4" w:rsidR="00A16ACE" w:rsidRPr="00A16ACE" w:rsidRDefault="00A16ACE" w:rsidP="00EA1F9B">
            <w:pPr>
              <w:rPr>
                <w:rFonts w:ascii="Verdana" w:hAnsi="Verdana"/>
                <w:sz w:val="18"/>
                <w:szCs w:val="18"/>
                <w:lang w:val="es-ES"/>
              </w:rPr>
            </w:pPr>
            <w:r w:rsidRPr="00A16ACE">
              <w:rPr>
                <w:rFonts w:ascii="Verdana" w:hAnsi="Verdana"/>
                <w:sz w:val="18"/>
                <w:szCs w:val="18"/>
                <w:lang w:val="es-ES"/>
              </w:rPr>
              <w:t>Instrumento</w:t>
            </w:r>
          </w:p>
        </w:tc>
        <w:tc>
          <w:tcPr>
            <w:tcW w:w="4414" w:type="dxa"/>
          </w:tcPr>
          <w:p w14:paraId="1142C2D6" w14:textId="77777777" w:rsidR="00A16ACE" w:rsidRPr="00A16ACE" w:rsidRDefault="00A16ACE" w:rsidP="00A16ACE">
            <w:pPr>
              <w:jc w:val="both"/>
              <w:rPr>
                <w:rFonts w:ascii="Verdana" w:eastAsia="Verdana" w:hAnsi="Verdana" w:cs="Verdana"/>
                <w:i/>
                <w:sz w:val="18"/>
                <w:szCs w:val="18"/>
                <w:lang w:val="es-ES"/>
              </w:rPr>
            </w:pPr>
            <w:r w:rsidRPr="00A16ACE">
              <w:rPr>
                <w:rFonts w:ascii="Verdana" w:hAnsi="Verdana"/>
                <w:sz w:val="18"/>
                <w:szCs w:val="18"/>
                <w:lang w:val="es-ES"/>
              </w:rPr>
              <w:t xml:space="preserve">Resolución </w:t>
            </w:r>
            <w:r w:rsidRPr="00A16ACE">
              <w:rPr>
                <w:rFonts w:ascii="Verdana" w:eastAsia="Verdana" w:hAnsi="Verdana" w:cs="Verdana"/>
                <w:i/>
                <w:sz w:val="18"/>
                <w:szCs w:val="18"/>
                <w:lang w:val="es-ES"/>
              </w:rPr>
              <w:t>“Por medio de la cual se adopta la Guía Metodológica de Evaluación del Riesgo Físico para la Identificación y Comprobación de Pasivos Ambientales, de que trata el artículo 8 de la Ley 2327 del 2023, y se dictan otras disposiciones”.</w:t>
            </w:r>
          </w:p>
          <w:p w14:paraId="4D9C8349" w14:textId="49393CBF" w:rsidR="00A16ACE" w:rsidRPr="00A16ACE" w:rsidRDefault="00A16ACE" w:rsidP="00EA1F9B">
            <w:pPr>
              <w:rPr>
                <w:rFonts w:ascii="Verdana" w:hAnsi="Verdana"/>
                <w:sz w:val="18"/>
                <w:szCs w:val="18"/>
                <w:lang w:val="es-ES"/>
              </w:rPr>
            </w:pPr>
          </w:p>
        </w:tc>
      </w:tr>
      <w:tr w:rsidR="00A16ACE" w:rsidRPr="00A16ACE" w14:paraId="3F1F7A49" w14:textId="77777777" w:rsidTr="00A16ACE">
        <w:tc>
          <w:tcPr>
            <w:tcW w:w="4414" w:type="dxa"/>
          </w:tcPr>
          <w:p w14:paraId="33E1DD45" w14:textId="7032EF9D" w:rsidR="00A16ACE" w:rsidRPr="00A16ACE" w:rsidRDefault="00A16ACE" w:rsidP="00EA1F9B">
            <w:pPr>
              <w:rPr>
                <w:rFonts w:ascii="Verdana" w:hAnsi="Verdana"/>
                <w:sz w:val="18"/>
                <w:szCs w:val="18"/>
                <w:lang w:val="es-ES"/>
              </w:rPr>
            </w:pPr>
            <w:r>
              <w:rPr>
                <w:rFonts w:ascii="Verdana" w:hAnsi="Verdana"/>
                <w:sz w:val="18"/>
                <w:szCs w:val="18"/>
                <w:lang w:val="es-ES"/>
              </w:rPr>
              <w:t>Objeto</w:t>
            </w:r>
          </w:p>
        </w:tc>
        <w:tc>
          <w:tcPr>
            <w:tcW w:w="4414" w:type="dxa"/>
          </w:tcPr>
          <w:p w14:paraId="7AF25E7A" w14:textId="77777777" w:rsidR="00A16ACE" w:rsidRPr="00A16ACE" w:rsidRDefault="00A16ACE" w:rsidP="00EA1F9B">
            <w:pPr>
              <w:rPr>
                <w:rFonts w:ascii="Verdana" w:hAnsi="Verdana"/>
                <w:sz w:val="18"/>
                <w:szCs w:val="18"/>
                <w:lang w:val="es-ES"/>
              </w:rPr>
            </w:pPr>
          </w:p>
        </w:tc>
      </w:tr>
      <w:tr w:rsidR="00A16ACE" w:rsidRPr="00A16ACE" w14:paraId="0662440E" w14:textId="77777777" w:rsidTr="00A16ACE">
        <w:tc>
          <w:tcPr>
            <w:tcW w:w="4414" w:type="dxa"/>
          </w:tcPr>
          <w:p w14:paraId="35A3280C" w14:textId="7A4F8103" w:rsidR="00A16ACE" w:rsidRPr="00A16ACE" w:rsidRDefault="00A16ACE" w:rsidP="00EA1F9B">
            <w:pPr>
              <w:rPr>
                <w:rFonts w:ascii="Verdana" w:hAnsi="Verdana"/>
                <w:sz w:val="18"/>
                <w:szCs w:val="18"/>
                <w:lang w:val="es-ES"/>
              </w:rPr>
            </w:pPr>
            <w:r>
              <w:rPr>
                <w:rFonts w:ascii="Verdana" w:hAnsi="Verdana"/>
                <w:sz w:val="18"/>
                <w:szCs w:val="18"/>
                <w:lang w:val="es-ES"/>
              </w:rPr>
              <w:t>Ámbito de Aplicación (Autoridades responsables)</w:t>
            </w:r>
          </w:p>
        </w:tc>
        <w:tc>
          <w:tcPr>
            <w:tcW w:w="4414" w:type="dxa"/>
          </w:tcPr>
          <w:p w14:paraId="4F4432EB" w14:textId="77777777" w:rsidR="00A16ACE" w:rsidRPr="00A16ACE" w:rsidRDefault="00A16ACE" w:rsidP="00EA1F9B">
            <w:pPr>
              <w:rPr>
                <w:rFonts w:ascii="Verdana" w:hAnsi="Verdana"/>
                <w:sz w:val="18"/>
                <w:szCs w:val="18"/>
                <w:lang w:val="es-ES"/>
              </w:rPr>
            </w:pPr>
          </w:p>
        </w:tc>
      </w:tr>
      <w:tr w:rsidR="003B07B0" w:rsidRPr="00A16ACE" w14:paraId="5837CFBA" w14:textId="77777777" w:rsidTr="00A16ACE">
        <w:tc>
          <w:tcPr>
            <w:tcW w:w="4414" w:type="dxa"/>
          </w:tcPr>
          <w:p w14:paraId="0F3D14F7" w14:textId="7028F2A0" w:rsidR="003B07B0" w:rsidRDefault="003B07B0" w:rsidP="00EA1F9B">
            <w:pPr>
              <w:rPr>
                <w:rFonts w:ascii="Verdana" w:hAnsi="Verdana"/>
                <w:sz w:val="18"/>
                <w:szCs w:val="18"/>
                <w:lang w:val="es-ES"/>
              </w:rPr>
            </w:pPr>
            <w:r>
              <w:rPr>
                <w:rFonts w:ascii="Verdana" w:hAnsi="Verdana"/>
                <w:sz w:val="18"/>
                <w:szCs w:val="18"/>
                <w:lang w:val="es-ES"/>
              </w:rPr>
              <w:t>Estado actual de conformidad al procedimiento de instrumentación normativa (P-M-INA-09)</w:t>
            </w:r>
          </w:p>
        </w:tc>
        <w:tc>
          <w:tcPr>
            <w:tcW w:w="4414" w:type="dxa"/>
          </w:tcPr>
          <w:p w14:paraId="3559FC7B" w14:textId="77777777" w:rsidR="003B07B0" w:rsidRPr="00A16ACE" w:rsidRDefault="003B07B0" w:rsidP="00EA1F9B">
            <w:pPr>
              <w:rPr>
                <w:rFonts w:ascii="Verdana" w:hAnsi="Verdana"/>
                <w:sz w:val="18"/>
                <w:szCs w:val="18"/>
                <w:lang w:val="es-ES"/>
              </w:rPr>
            </w:pPr>
          </w:p>
        </w:tc>
      </w:tr>
    </w:tbl>
    <w:p w14:paraId="73F092FF" w14:textId="246D7869" w:rsidR="00E22F04" w:rsidRPr="009777BD" w:rsidRDefault="00E22F04" w:rsidP="00E22F04">
      <w:pPr>
        <w:spacing w:after="0" w:line="240" w:lineRule="auto"/>
        <w:jc w:val="center"/>
        <w:rPr>
          <w:rFonts w:ascii="Verdana" w:eastAsia="Verdana" w:hAnsi="Verdana" w:cs="Verdana"/>
          <w:sz w:val="18"/>
          <w:szCs w:val="18"/>
          <w:lang w:val="es-ES"/>
        </w:rPr>
      </w:pPr>
      <w:r w:rsidRPr="009777BD">
        <w:rPr>
          <w:rFonts w:ascii="Verdana" w:eastAsia="Verdana" w:hAnsi="Verdana" w:cs="Verdana"/>
          <w:sz w:val="18"/>
          <w:szCs w:val="18"/>
          <w:lang w:val="es-ES"/>
        </w:rPr>
        <w:t>Fuente: Grupo de Gestión Integral de Residuos y Pasivos Ambientales - Minambiente, 202</w:t>
      </w:r>
      <w:r>
        <w:rPr>
          <w:rFonts w:ascii="Verdana" w:eastAsia="Verdana" w:hAnsi="Verdana" w:cs="Verdana"/>
          <w:sz w:val="18"/>
          <w:szCs w:val="18"/>
          <w:lang w:val="es-ES"/>
        </w:rPr>
        <w:t>5</w:t>
      </w:r>
      <w:r w:rsidRPr="009777BD">
        <w:rPr>
          <w:rFonts w:ascii="Verdana" w:eastAsia="Verdana" w:hAnsi="Verdana" w:cs="Verdana"/>
          <w:sz w:val="18"/>
          <w:szCs w:val="18"/>
          <w:lang w:val="es-ES"/>
        </w:rPr>
        <w:t>.</w:t>
      </w:r>
    </w:p>
    <w:p w14:paraId="6BD8E6AC" w14:textId="77777777" w:rsidR="00EA1F9B" w:rsidRDefault="00EA1F9B" w:rsidP="00EA1F9B">
      <w:pPr>
        <w:spacing w:after="0" w:line="240" w:lineRule="auto"/>
        <w:rPr>
          <w:rFonts w:ascii="Verdana" w:hAnsi="Verdana"/>
          <w:lang w:val="es-ES"/>
        </w:rPr>
      </w:pPr>
    </w:p>
    <w:p w14:paraId="7B164ACB" w14:textId="77777777" w:rsidR="00EA1F9B" w:rsidRDefault="00EA1F9B" w:rsidP="00EA1F9B">
      <w:pPr>
        <w:spacing w:after="0" w:line="240" w:lineRule="auto"/>
        <w:rPr>
          <w:rFonts w:ascii="Verdana" w:hAnsi="Verdana"/>
          <w:lang w:val="es-ES"/>
        </w:rPr>
      </w:pPr>
    </w:p>
    <w:p w14:paraId="214046C2" w14:textId="77777777" w:rsidR="00EA1F9B" w:rsidRPr="002F554B" w:rsidRDefault="00EA1F9B" w:rsidP="00EA1F9B">
      <w:pPr>
        <w:spacing w:after="0" w:line="240" w:lineRule="auto"/>
        <w:rPr>
          <w:rFonts w:ascii="Verdana" w:hAnsi="Verdana"/>
          <w:lang w:val="es-ES"/>
        </w:rPr>
      </w:pPr>
    </w:p>
    <w:p w14:paraId="39E74171" w14:textId="77777777" w:rsidR="00EA1F9B" w:rsidRPr="002F554B" w:rsidRDefault="00EA1F9B" w:rsidP="007C5BDC">
      <w:pPr>
        <w:pStyle w:val="Ttulo2"/>
        <w:numPr>
          <w:ilvl w:val="1"/>
          <w:numId w:val="36"/>
        </w:numPr>
        <w:spacing w:before="0" w:line="240" w:lineRule="auto"/>
        <w:jc w:val="both"/>
        <w:rPr>
          <w:rFonts w:ascii="Verdana" w:hAnsi="Verdana"/>
          <w:color w:val="000000" w:themeColor="text1"/>
          <w:sz w:val="22"/>
          <w:szCs w:val="22"/>
        </w:rPr>
      </w:pPr>
      <w:bookmarkStart w:id="19" w:name="_Toc215750539"/>
      <w:r w:rsidRPr="002F554B">
        <w:rPr>
          <w:rFonts w:ascii="Verdana" w:hAnsi="Verdana"/>
          <w:color w:val="000000" w:themeColor="text1"/>
          <w:sz w:val="22"/>
          <w:szCs w:val="22"/>
        </w:rPr>
        <w:t>Guía Metodología Técnica de Referencia – Evaluación de Riesgo Químico, y se dictan otras disposiciones</w:t>
      </w:r>
      <w:bookmarkEnd w:id="19"/>
    </w:p>
    <w:p w14:paraId="77C65208" w14:textId="77777777" w:rsidR="00EA1F9B" w:rsidRDefault="00EA1F9B" w:rsidP="00EA1F9B">
      <w:pPr>
        <w:spacing w:after="0" w:line="240" w:lineRule="auto"/>
        <w:jc w:val="both"/>
        <w:rPr>
          <w:rFonts w:ascii="Verdana" w:eastAsia="Verdana" w:hAnsi="Verdana" w:cs="Verdana"/>
          <w:color w:val="EE0000"/>
          <w:highlight w:val="yellow"/>
          <w:lang w:val="es-ES"/>
        </w:rPr>
      </w:pPr>
    </w:p>
    <w:p w14:paraId="0E45EFC6" w14:textId="0FA21C01" w:rsidR="00EA1F9B" w:rsidRPr="009D0840" w:rsidRDefault="00EA1F9B" w:rsidP="00221740">
      <w:pPr>
        <w:spacing w:after="0" w:line="240" w:lineRule="auto"/>
        <w:jc w:val="both"/>
        <w:rPr>
          <w:rFonts w:ascii="Verdana" w:hAnsi="Verdana"/>
          <w:b/>
          <w:bCs/>
          <w:color w:val="EE0000"/>
          <w:lang w:val="es-ES"/>
        </w:rPr>
      </w:pPr>
      <w:r w:rsidRPr="009D0840">
        <w:rPr>
          <w:rFonts w:ascii="Verdana" w:hAnsi="Verdana"/>
          <w:b/>
          <w:bCs/>
          <w:color w:val="EE0000"/>
          <w:highlight w:val="yellow"/>
          <w:lang w:val="es-ES"/>
        </w:rPr>
        <w:t>JOHANNA PAOLA ABELLA GAMBA</w:t>
      </w:r>
      <w:r w:rsidR="00CA20A9">
        <w:rPr>
          <w:rFonts w:ascii="Verdana" w:hAnsi="Verdana"/>
          <w:b/>
          <w:bCs/>
          <w:color w:val="EE0000"/>
          <w:lang w:val="es-ES"/>
        </w:rPr>
        <w:t>– incluir un contexto general del contenido de la Guía. El siguiente texto es lo que se reportó anteriormente.</w:t>
      </w:r>
    </w:p>
    <w:p w14:paraId="6447BC11" w14:textId="77777777" w:rsidR="00EA1F9B" w:rsidRDefault="00EA1F9B" w:rsidP="009E5D77">
      <w:pPr>
        <w:spacing w:after="0" w:line="240" w:lineRule="auto"/>
        <w:jc w:val="both"/>
        <w:rPr>
          <w:rFonts w:ascii="Verdana" w:eastAsia="Verdana" w:hAnsi="Verdana" w:cs="Verdana"/>
          <w:lang w:val="es-ES"/>
        </w:rPr>
      </w:pPr>
    </w:p>
    <w:p w14:paraId="341753F1" w14:textId="6B743AE5" w:rsidR="00725ED8" w:rsidRPr="00725ED8" w:rsidRDefault="00725ED8" w:rsidP="00725ED8">
      <w:pPr>
        <w:spacing w:after="0" w:line="240" w:lineRule="auto"/>
        <w:jc w:val="both"/>
        <w:rPr>
          <w:rFonts w:ascii="Verdana" w:eastAsia="Verdana" w:hAnsi="Verdana" w:cs="Verdana"/>
          <w:highlight w:val="yellow"/>
          <w:lang w:val="es-ES"/>
        </w:rPr>
      </w:pPr>
      <w:r w:rsidRPr="00725ED8">
        <w:rPr>
          <w:rFonts w:ascii="Verdana" w:eastAsia="Verdana" w:hAnsi="Verdana" w:cs="Verdana"/>
          <w:highlight w:val="yellow"/>
          <w:lang w:val="es-ES"/>
        </w:rPr>
        <w:t>La Metodología Técnica de Referencia – Evaluación de Riesgo Químico se concibe como una herramienta técnica la cual estandariza los procedimientos aplicados para la evaluación del riesgo químico en sitios afectados ambientalmente, aplicable en los procesos de identificación y comprobación de pasivos ambientales, una vez se haya determinado que las actividades antrópicas que presuntamente han generado un riesgo para la salud humana o el ambiente no cuentan con un instrumento de control ambiental o sectorial que garantice su seguimiento. La temática técnica se desarrolla en el documento a través de ocho (8) capítulos, de los cuales los capítulos 6, 7 y 8 constituyen el núcleo metodológico, al abordar los aspectos relacionados con la caracterización o análisis preliminar, el análisis detallado y la evaluación de riesgo químico.</w:t>
      </w:r>
    </w:p>
    <w:p w14:paraId="39D5DEEF" w14:textId="77777777" w:rsidR="00CA20A9" w:rsidRPr="00725ED8" w:rsidRDefault="00CA20A9" w:rsidP="00CA20A9">
      <w:pPr>
        <w:spacing w:after="0" w:line="240" w:lineRule="auto"/>
        <w:jc w:val="both"/>
        <w:rPr>
          <w:rFonts w:ascii="Verdana" w:eastAsia="Verdana" w:hAnsi="Verdana" w:cs="Verdana"/>
          <w:highlight w:val="yellow"/>
          <w:lang w:val="es-ES"/>
        </w:rPr>
      </w:pPr>
    </w:p>
    <w:p w14:paraId="327FFE11" w14:textId="37D056A5" w:rsidR="00CA20A9" w:rsidRDefault="00725ED8" w:rsidP="009E5D77">
      <w:pPr>
        <w:spacing w:after="0" w:line="240" w:lineRule="auto"/>
        <w:jc w:val="both"/>
        <w:rPr>
          <w:rFonts w:ascii="Verdana" w:eastAsia="Verdana" w:hAnsi="Verdana" w:cs="Verdana"/>
          <w:lang w:val="es-ES"/>
        </w:rPr>
      </w:pPr>
      <w:r w:rsidRPr="00725ED8">
        <w:rPr>
          <w:rFonts w:ascii="Verdana" w:eastAsia="Verdana" w:hAnsi="Verdana" w:cs="Verdana"/>
          <w:highlight w:val="yellow"/>
          <w:lang w:val="es-ES"/>
        </w:rPr>
        <w:t>Por su parte, a través del proyecto de resolución se adopta la metodología, se asigna su aplicación a las autoridades ambientales competentes y a los terceros que realicen evaluaciones, y se prevé su revisión y actualización periódica en coordinación con el Ministerio de Salud y Protección Social, con el fin de asegurar su coherencia con los avances técnicos y la normativa vigente.</w:t>
      </w:r>
    </w:p>
    <w:p w14:paraId="1EC8BD70" w14:textId="77777777" w:rsidR="00E22F04" w:rsidRDefault="00E22F04" w:rsidP="009E5D77">
      <w:pPr>
        <w:spacing w:after="0" w:line="240" w:lineRule="auto"/>
        <w:jc w:val="both"/>
        <w:rPr>
          <w:rFonts w:ascii="Verdana" w:eastAsia="Verdana" w:hAnsi="Verdana" w:cs="Verdana"/>
          <w:lang w:val="es-ES"/>
        </w:rPr>
      </w:pPr>
    </w:p>
    <w:p w14:paraId="38DD7C58" w14:textId="77777777" w:rsidR="00E22F04" w:rsidRDefault="00E22F04" w:rsidP="009E5D77">
      <w:pPr>
        <w:spacing w:after="0" w:line="240" w:lineRule="auto"/>
        <w:jc w:val="both"/>
        <w:rPr>
          <w:rFonts w:ascii="Verdana" w:eastAsia="Verdana" w:hAnsi="Verdana" w:cs="Verdana"/>
          <w:lang w:val="es-ES"/>
        </w:rPr>
      </w:pPr>
    </w:p>
    <w:p w14:paraId="04BC9E90" w14:textId="3C08F281" w:rsidR="00E22F04" w:rsidRPr="00AB3944" w:rsidRDefault="00E22F04" w:rsidP="00E22F04">
      <w:pPr>
        <w:spacing w:after="0" w:line="240" w:lineRule="auto"/>
        <w:jc w:val="center"/>
        <w:rPr>
          <w:rFonts w:ascii="Verdana" w:eastAsia="Verdana" w:hAnsi="Verdana" w:cs="Verdana"/>
          <w:lang w:val="es-ES"/>
        </w:rPr>
      </w:pPr>
      <w:r w:rsidRPr="00AB3944">
        <w:rPr>
          <w:rFonts w:ascii="Verdana" w:eastAsia="Verdana" w:hAnsi="Verdana" w:cs="Verdana"/>
          <w:lang w:val="es-ES"/>
        </w:rPr>
        <w:t xml:space="preserve">Figura: </w:t>
      </w:r>
      <w:r>
        <w:rPr>
          <w:rFonts w:ascii="Verdana" w:eastAsia="Verdana" w:hAnsi="Verdana" w:cs="Verdana"/>
          <w:lang w:val="es-ES"/>
        </w:rPr>
        <w:t xml:space="preserve">Características del proyecto de resolución que adopta la </w:t>
      </w:r>
      <w:r w:rsidRPr="00E22F04">
        <w:rPr>
          <w:rFonts w:ascii="Verdana" w:eastAsia="Verdana" w:hAnsi="Verdana" w:cs="Verdana"/>
          <w:lang w:val="es-ES"/>
        </w:rPr>
        <w:t>Guía Metodología Técnica de Referencia – Evaluación de Riesgo Químico, y se dictan otras disposiciones3.1.</w:t>
      </w:r>
      <w:r w:rsidRPr="00E22F04">
        <w:rPr>
          <w:rFonts w:ascii="Verdana" w:eastAsia="Verdana" w:hAnsi="Verdana" w:cs="Verdana"/>
          <w:lang w:val="es-ES"/>
        </w:rPr>
        <w:tab/>
        <w:t>Guía Metodológica de evaluación de Riesgo Físico (art. 8, Ley 2327 de 2023)</w:t>
      </w:r>
      <w:r>
        <w:rPr>
          <w:rFonts w:ascii="Verdana" w:eastAsia="Verdana" w:hAnsi="Verdana" w:cs="Verdana"/>
          <w:lang w:val="es-ES"/>
        </w:rPr>
        <w:t>.</w:t>
      </w:r>
    </w:p>
    <w:p w14:paraId="1B6B76E3" w14:textId="77777777" w:rsidR="00E22F04" w:rsidRDefault="00E22F04" w:rsidP="009E5D77">
      <w:pPr>
        <w:spacing w:after="0" w:line="240" w:lineRule="auto"/>
        <w:jc w:val="both"/>
        <w:rPr>
          <w:rFonts w:ascii="Verdana" w:eastAsia="Verdana" w:hAnsi="Verdana" w:cs="Verdana"/>
          <w:lang w:val="es-ES"/>
        </w:rPr>
      </w:pPr>
    </w:p>
    <w:tbl>
      <w:tblPr>
        <w:tblStyle w:val="Tablaconcuadrcula"/>
        <w:tblW w:w="0" w:type="auto"/>
        <w:tblLook w:val="04A0" w:firstRow="1" w:lastRow="0" w:firstColumn="1" w:lastColumn="0" w:noHBand="0" w:noVBand="1"/>
      </w:tblPr>
      <w:tblGrid>
        <w:gridCol w:w="4414"/>
        <w:gridCol w:w="4414"/>
      </w:tblGrid>
      <w:tr w:rsidR="00DF525B" w:rsidRPr="00A16ACE" w14:paraId="67D883D4" w14:textId="77777777" w:rsidTr="00AC281A">
        <w:tc>
          <w:tcPr>
            <w:tcW w:w="4414" w:type="dxa"/>
          </w:tcPr>
          <w:p w14:paraId="13D94D64" w14:textId="77777777" w:rsidR="00DF525B" w:rsidRPr="00A16ACE" w:rsidRDefault="00DF525B" w:rsidP="00AC281A">
            <w:pPr>
              <w:rPr>
                <w:rFonts w:ascii="Verdana" w:hAnsi="Verdana"/>
                <w:sz w:val="18"/>
                <w:szCs w:val="18"/>
                <w:lang w:val="es-ES"/>
              </w:rPr>
            </w:pPr>
            <w:r w:rsidRPr="00A16ACE">
              <w:rPr>
                <w:rFonts w:ascii="Verdana" w:hAnsi="Verdana"/>
                <w:sz w:val="18"/>
                <w:szCs w:val="18"/>
                <w:lang w:val="es-ES"/>
              </w:rPr>
              <w:t>Instrumento</w:t>
            </w:r>
          </w:p>
        </w:tc>
        <w:tc>
          <w:tcPr>
            <w:tcW w:w="4414" w:type="dxa"/>
          </w:tcPr>
          <w:p w14:paraId="127ABB2A" w14:textId="158D6B60" w:rsidR="00DF525B" w:rsidRPr="00A16ACE" w:rsidRDefault="00DF525B" w:rsidP="00AC281A">
            <w:pPr>
              <w:jc w:val="both"/>
              <w:rPr>
                <w:rFonts w:ascii="Verdana" w:eastAsia="Verdana" w:hAnsi="Verdana" w:cs="Verdana"/>
                <w:i/>
                <w:sz w:val="18"/>
                <w:szCs w:val="18"/>
                <w:lang w:val="es-ES"/>
              </w:rPr>
            </w:pPr>
            <w:r w:rsidRPr="00A16ACE">
              <w:rPr>
                <w:rFonts w:ascii="Verdana" w:hAnsi="Verdana"/>
                <w:sz w:val="18"/>
                <w:szCs w:val="18"/>
                <w:lang w:val="es-ES"/>
              </w:rPr>
              <w:t xml:space="preserve">Resolución </w:t>
            </w:r>
            <w:r w:rsidRPr="00DF525B">
              <w:rPr>
                <w:rFonts w:ascii="Verdana" w:eastAsia="Verdana" w:hAnsi="Verdana" w:cs="Verdana"/>
                <w:i/>
                <w:sz w:val="18"/>
                <w:szCs w:val="18"/>
                <w:lang w:val="es-ES"/>
              </w:rPr>
              <w:t>“Por medio de la cual se adopta la Metodología Técnica de Referencia para la identificación y comprobación de pasivos ambientales - Evaluación de Riesgo Químico, y se dictan otras disposiciones”.</w:t>
            </w:r>
          </w:p>
          <w:p w14:paraId="096AF8D4" w14:textId="77777777" w:rsidR="00DF525B" w:rsidRPr="00A16ACE" w:rsidRDefault="00DF525B" w:rsidP="00AC281A">
            <w:pPr>
              <w:rPr>
                <w:rFonts w:ascii="Verdana" w:hAnsi="Verdana"/>
                <w:sz w:val="18"/>
                <w:szCs w:val="18"/>
                <w:lang w:val="es-ES"/>
              </w:rPr>
            </w:pPr>
          </w:p>
        </w:tc>
      </w:tr>
      <w:tr w:rsidR="00DF525B" w:rsidRPr="00A16ACE" w14:paraId="60C38BCB" w14:textId="77777777" w:rsidTr="00AC281A">
        <w:tc>
          <w:tcPr>
            <w:tcW w:w="4414" w:type="dxa"/>
          </w:tcPr>
          <w:p w14:paraId="7846394C" w14:textId="77777777" w:rsidR="00DF525B" w:rsidRPr="00A16ACE" w:rsidRDefault="00DF525B" w:rsidP="00AC281A">
            <w:pPr>
              <w:rPr>
                <w:rFonts w:ascii="Verdana" w:hAnsi="Verdana"/>
                <w:sz w:val="18"/>
                <w:szCs w:val="18"/>
                <w:lang w:val="es-ES"/>
              </w:rPr>
            </w:pPr>
            <w:r>
              <w:rPr>
                <w:rFonts w:ascii="Verdana" w:hAnsi="Verdana"/>
                <w:sz w:val="18"/>
                <w:szCs w:val="18"/>
                <w:lang w:val="es-ES"/>
              </w:rPr>
              <w:t>Objeto</w:t>
            </w:r>
          </w:p>
        </w:tc>
        <w:tc>
          <w:tcPr>
            <w:tcW w:w="4414" w:type="dxa"/>
          </w:tcPr>
          <w:p w14:paraId="39111E48" w14:textId="320DBC25" w:rsidR="00DF525B" w:rsidRPr="00A25DF1" w:rsidRDefault="00A25DF1" w:rsidP="00A25DF1">
            <w:pPr>
              <w:jc w:val="both"/>
              <w:rPr>
                <w:rFonts w:ascii="Verdana" w:hAnsi="Verdana"/>
              </w:rPr>
            </w:pPr>
            <w:r w:rsidRPr="00A25DF1">
              <w:rPr>
                <w:rFonts w:ascii="Verdana" w:hAnsi="Verdana"/>
                <w:sz w:val="18"/>
                <w:szCs w:val="18"/>
                <w:lang w:val="es-ES"/>
              </w:rPr>
              <w:t>Adoptar la Metodología Técnica de Referencia para la Evaluación de Riesgo Químico de sitios afectados ambientalmente.</w:t>
            </w:r>
          </w:p>
        </w:tc>
      </w:tr>
      <w:tr w:rsidR="00DF525B" w:rsidRPr="00A16ACE" w14:paraId="7E22AA72" w14:textId="77777777" w:rsidTr="00AC281A">
        <w:tc>
          <w:tcPr>
            <w:tcW w:w="4414" w:type="dxa"/>
          </w:tcPr>
          <w:p w14:paraId="48D6CA34" w14:textId="77777777" w:rsidR="00DF525B" w:rsidRPr="00A16ACE" w:rsidRDefault="00DF525B" w:rsidP="00AC281A">
            <w:pPr>
              <w:rPr>
                <w:rFonts w:ascii="Verdana" w:hAnsi="Verdana"/>
                <w:sz w:val="18"/>
                <w:szCs w:val="18"/>
                <w:lang w:val="es-ES"/>
              </w:rPr>
            </w:pPr>
            <w:r>
              <w:rPr>
                <w:rFonts w:ascii="Verdana" w:hAnsi="Verdana"/>
                <w:sz w:val="18"/>
                <w:szCs w:val="18"/>
                <w:lang w:val="es-ES"/>
              </w:rPr>
              <w:t>Ámbito de Aplicación (Autoridades responsables)</w:t>
            </w:r>
          </w:p>
        </w:tc>
        <w:tc>
          <w:tcPr>
            <w:tcW w:w="4414" w:type="dxa"/>
          </w:tcPr>
          <w:p w14:paraId="73181676" w14:textId="08897B24" w:rsidR="00DF525B" w:rsidRPr="00A16ACE" w:rsidRDefault="00A25DF1" w:rsidP="00A25DF1">
            <w:pPr>
              <w:jc w:val="both"/>
              <w:rPr>
                <w:rFonts w:ascii="Verdana" w:hAnsi="Verdana"/>
                <w:sz w:val="18"/>
                <w:szCs w:val="18"/>
                <w:lang w:val="es-ES"/>
              </w:rPr>
            </w:pPr>
            <w:r>
              <w:rPr>
                <w:rFonts w:ascii="Verdana" w:hAnsi="Verdana"/>
                <w:sz w:val="18"/>
                <w:szCs w:val="18"/>
                <w:lang w:val="es-ES"/>
              </w:rPr>
              <w:t xml:space="preserve">La metodología </w:t>
            </w:r>
            <w:r w:rsidRPr="00A25DF1">
              <w:rPr>
                <w:rFonts w:ascii="Verdana" w:hAnsi="Verdana"/>
                <w:sz w:val="18"/>
                <w:szCs w:val="18"/>
                <w:lang w:val="es-ES"/>
              </w:rPr>
              <w:t>será aplicada por las Autoridades Ambientales Competentes en todo el territorio nacional, así como por cualquier persona natural o jurídica que realice la evaluación de riesgo químico correspondiente a la etapa de análisis detallado en el marco de la gestión de los pasivos ambientales.</w:t>
            </w:r>
          </w:p>
        </w:tc>
      </w:tr>
      <w:tr w:rsidR="003B07B0" w:rsidRPr="00A16ACE" w14:paraId="1E301352" w14:textId="77777777" w:rsidTr="00AC281A">
        <w:tc>
          <w:tcPr>
            <w:tcW w:w="4414" w:type="dxa"/>
          </w:tcPr>
          <w:p w14:paraId="530E9C97" w14:textId="00F8E932" w:rsidR="003B07B0" w:rsidRDefault="003B07B0" w:rsidP="00AC281A">
            <w:pPr>
              <w:rPr>
                <w:rFonts w:ascii="Verdana" w:hAnsi="Verdana"/>
                <w:sz w:val="18"/>
                <w:szCs w:val="18"/>
                <w:lang w:val="es-ES"/>
              </w:rPr>
            </w:pPr>
            <w:r>
              <w:rPr>
                <w:rFonts w:ascii="Verdana" w:hAnsi="Verdana"/>
                <w:sz w:val="18"/>
                <w:szCs w:val="18"/>
                <w:lang w:val="es-ES"/>
              </w:rPr>
              <w:t>Estado actual de conformidad al procedimiento de instrumentación normativa (P-M-INA-09)</w:t>
            </w:r>
          </w:p>
        </w:tc>
        <w:tc>
          <w:tcPr>
            <w:tcW w:w="4414" w:type="dxa"/>
          </w:tcPr>
          <w:p w14:paraId="729A22A5" w14:textId="10040629" w:rsidR="003B07B0" w:rsidRPr="00A16ACE" w:rsidRDefault="00725ED8" w:rsidP="00A25DF1">
            <w:pPr>
              <w:jc w:val="both"/>
              <w:rPr>
                <w:rFonts w:ascii="Verdana" w:hAnsi="Verdana"/>
                <w:sz w:val="18"/>
                <w:szCs w:val="18"/>
                <w:lang w:val="es-ES"/>
              </w:rPr>
            </w:pPr>
            <w:r>
              <w:rPr>
                <w:rFonts w:ascii="Verdana" w:hAnsi="Verdana"/>
                <w:sz w:val="18"/>
                <w:szCs w:val="18"/>
                <w:lang w:val="es-ES"/>
              </w:rPr>
              <w:t xml:space="preserve">El proyecto de resolución se encuentra formulado, pero considerando que debe ser firmado entre el MinAmbiente y </w:t>
            </w:r>
            <w:proofErr w:type="spellStart"/>
            <w:r>
              <w:rPr>
                <w:rFonts w:ascii="Verdana" w:hAnsi="Verdana"/>
                <w:sz w:val="18"/>
                <w:szCs w:val="18"/>
                <w:lang w:val="es-ES"/>
              </w:rPr>
              <w:t>MinSalud</w:t>
            </w:r>
            <w:proofErr w:type="spellEnd"/>
            <w:r>
              <w:rPr>
                <w:rFonts w:ascii="Verdana" w:hAnsi="Verdana"/>
                <w:sz w:val="18"/>
                <w:szCs w:val="18"/>
                <w:lang w:val="es-ES"/>
              </w:rPr>
              <w:t>, este debe ser acordado y revisado por la Cartera Ministerial de Salud.</w:t>
            </w:r>
          </w:p>
        </w:tc>
      </w:tr>
    </w:tbl>
    <w:p w14:paraId="68DE94FD" w14:textId="77777777" w:rsidR="00E22F04" w:rsidRPr="009777BD" w:rsidRDefault="00E22F04" w:rsidP="00E22F04">
      <w:pPr>
        <w:spacing w:after="0" w:line="240" w:lineRule="auto"/>
        <w:jc w:val="center"/>
        <w:rPr>
          <w:rFonts w:ascii="Verdana" w:eastAsia="Verdana" w:hAnsi="Verdana" w:cs="Verdana"/>
          <w:sz w:val="18"/>
          <w:szCs w:val="18"/>
          <w:lang w:val="es-ES"/>
        </w:rPr>
      </w:pPr>
      <w:r w:rsidRPr="009777BD">
        <w:rPr>
          <w:rFonts w:ascii="Verdana" w:eastAsia="Verdana" w:hAnsi="Verdana" w:cs="Verdana"/>
          <w:sz w:val="18"/>
          <w:szCs w:val="18"/>
          <w:lang w:val="es-ES"/>
        </w:rPr>
        <w:t>Fuente: Grupo de Gestión Integral de Residuos y Pasivos Ambientales - Minambiente, 202</w:t>
      </w:r>
      <w:r>
        <w:rPr>
          <w:rFonts w:ascii="Verdana" w:eastAsia="Verdana" w:hAnsi="Verdana" w:cs="Verdana"/>
          <w:sz w:val="18"/>
          <w:szCs w:val="18"/>
          <w:lang w:val="es-ES"/>
        </w:rPr>
        <w:t>5</w:t>
      </w:r>
      <w:r w:rsidRPr="009777BD">
        <w:rPr>
          <w:rFonts w:ascii="Verdana" w:eastAsia="Verdana" w:hAnsi="Verdana" w:cs="Verdana"/>
          <w:sz w:val="18"/>
          <w:szCs w:val="18"/>
          <w:lang w:val="es-ES"/>
        </w:rPr>
        <w:t>.</w:t>
      </w:r>
    </w:p>
    <w:p w14:paraId="609CDDD0" w14:textId="77777777" w:rsidR="00CA20A9" w:rsidRDefault="00CA20A9" w:rsidP="009E5D77">
      <w:pPr>
        <w:spacing w:after="0" w:line="240" w:lineRule="auto"/>
        <w:jc w:val="both"/>
        <w:rPr>
          <w:rFonts w:ascii="Verdana" w:eastAsia="Verdana" w:hAnsi="Verdana" w:cs="Verdana"/>
          <w:lang w:val="es-ES"/>
        </w:rPr>
      </w:pPr>
    </w:p>
    <w:p w14:paraId="11A60606" w14:textId="77777777" w:rsidR="00CA20A9" w:rsidRDefault="00CA20A9" w:rsidP="009E5D77">
      <w:pPr>
        <w:spacing w:after="0" w:line="240" w:lineRule="auto"/>
        <w:jc w:val="both"/>
        <w:rPr>
          <w:rFonts w:ascii="Verdana" w:eastAsia="Verdana" w:hAnsi="Verdana" w:cs="Verdana"/>
          <w:lang w:val="es-ES"/>
        </w:rPr>
      </w:pPr>
    </w:p>
    <w:p w14:paraId="5A81561E" w14:textId="77777777" w:rsidR="00CA20A9" w:rsidRDefault="00CA20A9" w:rsidP="009E5D77">
      <w:pPr>
        <w:spacing w:after="0" w:line="240" w:lineRule="auto"/>
        <w:jc w:val="both"/>
        <w:rPr>
          <w:rFonts w:ascii="Verdana" w:eastAsia="Verdana" w:hAnsi="Verdana" w:cs="Verdana"/>
          <w:lang w:val="es-ES"/>
        </w:rPr>
      </w:pPr>
    </w:p>
    <w:p w14:paraId="3B4B4E6B" w14:textId="77777777" w:rsidR="00CA20A9" w:rsidRDefault="00CA20A9" w:rsidP="009E5D77">
      <w:pPr>
        <w:spacing w:after="0" w:line="240" w:lineRule="auto"/>
        <w:jc w:val="both"/>
        <w:rPr>
          <w:rFonts w:ascii="Verdana" w:eastAsia="Verdana" w:hAnsi="Verdana" w:cs="Verdana"/>
          <w:lang w:val="es-ES"/>
        </w:rPr>
      </w:pPr>
    </w:p>
    <w:p w14:paraId="765BB57B" w14:textId="77777777" w:rsidR="00EA1F9B" w:rsidRDefault="00EA1F9B" w:rsidP="009E5D77">
      <w:pPr>
        <w:spacing w:after="0" w:line="240" w:lineRule="auto"/>
        <w:jc w:val="both"/>
        <w:rPr>
          <w:rFonts w:ascii="Verdana" w:eastAsia="Verdana" w:hAnsi="Verdana" w:cs="Verdana"/>
          <w:lang w:val="es-ES"/>
        </w:rPr>
      </w:pPr>
    </w:p>
    <w:p w14:paraId="73920977" w14:textId="77777777" w:rsidR="003A7EC1" w:rsidRDefault="003A7EC1" w:rsidP="009E5D77">
      <w:pPr>
        <w:spacing w:after="0" w:line="240" w:lineRule="auto"/>
        <w:jc w:val="both"/>
        <w:rPr>
          <w:rFonts w:ascii="Verdana" w:eastAsia="Verdana" w:hAnsi="Verdana" w:cs="Verdana"/>
          <w:lang w:val="es-ES"/>
        </w:rPr>
      </w:pPr>
    </w:p>
    <w:p w14:paraId="4ACD4DA5" w14:textId="77777777" w:rsidR="003A7EC1" w:rsidRDefault="003A7EC1" w:rsidP="009E5D77">
      <w:pPr>
        <w:spacing w:after="0" w:line="240" w:lineRule="auto"/>
        <w:jc w:val="both"/>
        <w:rPr>
          <w:rFonts w:ascii="Verdana" w:eastAsia="Verdana" w:hAnsi="Verdana" w:cs="Verdana"/>
          <w:lang w:val="es-ES"/>
        </w:rPr>
      </w:pPr>
    </w:p>
    <w:p w14:paraId="4BEA039D" w14:textId="77777777" w:rsidR="003A7EC1" w:rsidRDefault="003A7EC1" w:rsidP="009E5D77">
      <w:pPr>
        <w:spacing w:after="0" w:line="240" w:lineRule="auto"/>
        <w:jc w:val="both"/>
        <w:rPr>
          <w:rFonts w:ascii="Verdana" w:eastAsia="Verdana" w:hAnsi="Verdana" w:cs="Verdana"/>
          <w:lang w:val="es-ES"/>
        </w:rPr>
      </w:pPr>
    </w:p>
    <w:p w14:paraId="780ECFC3" w14:textId="77777777" w:rsidR="003A7EC1" w:rsidRDefault="003A7EC1" w:rsidP="009E5D77">
      <w:pPr>
        <w:spacing w:after="0" w:line="240" w:lineRule="auto"/>
        <w:jc w:val="both"/>
        <w:rPr>
          <w:rFonts w:ascii="Verdana" w:eastAsia="Verdana" w:hAnsi="Verdana" w:cs="Verdana"/>
          <w:lang w:val="es-ES"/>
        </w:rPr>
      </w:pPr>
    </w:p>
    <w:p w14:paraId="4D7647DD" w14:textId="77777777" w:rsidR="00B76182" w:rsidRDefault="00B76182" w:rsidP="009E5D77">
      <w:pPr>
        <w:spacing w:after="0" w:line="240" w:lineRule="auto"/>
        <w:jc w:val="both"/>
        <w:rPr>
          <w:rFonts w:ascii="Verdana" w:eastAsia="Verdana" w:hAnsi="Verdana" w:cs="Verdana"/>
          <w:lang w:val="es-ES"/>
        </w:rPr>
      </w:pPr>
    </w:p>
    <w:p w14:paraId="6CF6FC1C" w14:textId="77777777" w:rsidR="00B76182" w:rsidRDefault="00B76182" w:rsidP="009E5D77">
      <w:pPr>
        <w:spacing w:after="0" w:line="240" w:lineRule="auto"/>
        <w:jc w:val="both"/>
        <w:rPr>
          <w:rFonts w:ascii="Verdana" w:eastAsia="Verdana" w:hAnsi="Verdana" w:cs="Verdana"/>
          <w:lang w:val="es-ES"/>
        </w:rPr>
      </w:pPr>
    </w:p>
    <w:p w14:paraId="672BA124" w14:textId="77777777" w:rsidR="00B76182" w:rsidRDefault="00B76182" w:rsidP="009E5D77">
      <w:pPr>
        <w:spacing w:after="0" w:line="240" w:lineRule="auto"/>
        <w:jc w:val="both"/>
        <w:rPr>
          <w:rFonts w:ascii="Verdana" w:eastAsia="Verdana" w:hAnsi="Verdana" w:cs="Verdana"/>
          <w:lang w:val="es-ES"/>
        </w:rPr>
      </w:pPr>
    </w:p>
    <w:p w14:paraId="7ED1F921" w14:textId="77777777" w:rsidR="00B76182" w:rsidRDefault="00B76182" w:rsidP="009E5D77">
      <w:pPr>
        <w:spacing w:after="0" w:line="240" w:lineRule="auto"/>
        <w:jc w:val="both"/>
        <w:rPr>
          <w:rFonts w:ascii="Verdana" w:eastAsia="Verdana" w:hAnsi="Verdana" w:cs="Verdana"/>
          <w:lang w:val="es-ES"/>
        </w:rPr>
      </w:pPr>
    </w:p>
    <w:p w14:paraId="7B055FA6" w14:textId="77777777" w:rsidR="00B76182" w:rsidRDefault="00B76182" w:rsidP="009E5D77">
      <w:pPr>
        <w:spacing w:after="0" w:line="240" w:lineRule="auto"/>
        <w:jc w:val="both"/>
        <w:rPr>
          <w:rFonts w:ascii="Verdana" w:eastAsia="Verdana" w:hAnsi="Verdana" w:cs="Verdana"/>
          <w:lang w:val="es-ES"/>
        </w:rPr>
      </w:pPr>
    </w:p>
    <w:p w14:paraId="04B9F85B" w14:textId="77777777" w:rsidR="00B76182" w:rsidRDefault="00B76182" w:rsidP="009E5D77">
      <w:pPr>
        <w:spacing w:after="0" w:line="240" w:lineRule="auto"/>
        <w:jc w:val="both"/>
        <w:rPr>
          <w:rFonts w:ascii="Verdana" w:eastAsia="Verdana" w:hAnsi="Verdana" w:cs="Verdana"/>
          <w:lang w:val="es-ES"/>
        </w:rPr>
      </w:pPr>
    </w:p>
    <w:p w14:paraId="67D16116" w14:textId="77777777" w:rsidR="00B76182" w:rsidRDefault="00B76182" w:rsidP="009E5D77">
      <w:pPr>
        <w:spacing w:after="0" w:line="240" w:lineRule="auto"/>
        <w:jc w:val="both"/>
        <w:rPr>
          <w:rFonts w:ascii="Verdana" w:eastAsia="Verdana" w:hAnsi="Verdana" w:cs="Verdana"/>
          <w:lang w:val="es-ES"/>
        </w:rPr>
      </w:pPr>
    </w:p>
    <w:p w14:paraId="4CEC12A7" w14:textId="77777777" w:rsidR="00B76182" w:rsidRDefault="00B76182" w:rsidP="009E5D77">
      <w:pPr>
        <w:spacing w:after="0" w:line="240" w:lineRule="auto"/>
        <w:jc w:val="both"/>
        <w:rPr>
          <w:rFonts w:ascii="Verdana" w:eastAsia="Verdana" w:hAnsi="Verdana" w:cs="Verdana"/>
          <w:lang w:val="es-ES"/>
        </w:rPr>
      </w:pPr>
    </w:p>
    <w:p w14:paraId="35B538A8" w14:textId="77777777" w:rsidR="00B76182" w:rsidRDefault="00B76182" w:rsidP="009E5D77">
      <w:pPr>
        <w:spacing w:after="0" w:line="240" w:lineRule="auto"/>
        <w:jc w:val="both"/>
        <w:rPr>
          <w:rFonts w:ascii="Verdana" w:eastAsia="Verdana" w:hAnsi="Verdana" w:cs="Verdana"/>
          <w:lang w:val="es-ES"/>
        </w:rPr>
      </w:pPr>
    </w:p>
    <w:p w14:paraId="600785EB" w14:textId="6233D95C" w:rsidR="00E02123" w:rsidRPr="00E02123" w:rsidRDefault="00E02123" w:rsidP="007C5BDC">
      <w:pPr>
        <w:pStyle w:val="Ttulo2"/>
        <w:numPr>
          <w:ilvl w:val="1"/>
          <w:numId w:val="36"/>
        </w:numPr>
        <w:spacing w:before="0" w:line="240" w:lineRule="auto"/>
        <w:jc w:val="both"/>
        <w:rPr>
          <w:rFonts w:ascii="Verdana" w:eastAsia="Verdana" w:hAnsi="Verdana"/>
          <w:sz w:val="22"/>
          <w:szCs w:val="22"/>
          <w:lang w:val="es-ES"/>
        </w:rPr>
      </w:pPr>
      <w:bookmarkStart w:id="20" w:name="_Toc215750540"/>
      <w:r w:rsidRPr="00E02123">
        <w:rPr>
          <w:rFonts w:ascii="Verdana" w:eastAsia="Verdana" w:hAnsi="Verdana"/>
          <w:sz w:val="22"/>
          <w:szCs w:val="22"/>
          <w:lang w:val="es-ES"/>
        </w:rPr>
        <w:t>Proyecto de Decreto que adiciona un Capítulo al Título 2 de la Parte 2 del Libro 2 del Decreto 1076 de 2015, Decreto Único Reglamentario del Sector Ambiente y Desarrollo Sostenible, en lo relacionado con la gestión de pasivos ambientales y se dictan otras disposiciones</w:t>
      </w:r>
      <w:bookmarkEnd w:id="20"/>
    </w:p>
    <w:p w14:paraId="0B2D03B8" w14:textId="77777777" w:rsidR="00E02123" w:rsidRPr="00E02123" w:rsidRDefault="00E02123" w:rsidP="00E02123">
      <w:pPr>
        <w:spacing w:after="0" w:line="240" w:lineRule="auto"/>
        <w:rPr>
          <w:rFonts w:ascii="Verdana" w:hAnsi="Verdana"/>
          <w:lang w:val="es-ES"/>
        </w:rPr>
      </w:pPr>
    </w:p>
    <w:p w14:paraId="10118ED9" w14:textId="77777777" w:rsidR="000E265E" w:rsidRPr="00F52939" w:rsidRDefault="000E265E" w:rsidP="000E265E">
      <w:pPr>
        <w:spacing w:after="0" w:line="240" w:lineRule="auto"/>
        <w:jc w:val="both"/>
        <w:rPr>
          <w:rFonts w:ascii="Verdana" w:eastAsia="Verdana" w:hAnsi="Verdana" w:cs="Verdana"/>
          <w:i/>
          <w:lang w:val="es-ES"/>
        </w:rPr>
      </w:pPr>
      <w:r w:rsidRPr="00F52939">
        <w:rPr>
          <w:rFonts w:ascii="Verdana" w:eastAsia="Verdana" w:hAnsi="Verdana" w:cs="Verdana"/>
          <w:i/>
          <w:lang w:val="es-ES"/>
        </w:rPr>
        <w:t>“Por el cual se adiciona el Capítulo 10 al Título 2 de la Parte 2 del Libro 2 del Decreto 1076 de 2015, Decreto Único Reglamentario del Sector Ambiente y Desarrollo Sostenible, en lo relacionado con la gestión de pasivos ambientales y se dictan otras disposiciones”.</w:t>
      </w:r>
    </w:p>
    <w:p w14:paraId="0CA1CD56" w14:textId="77777777" w:rsidR="000E265E" w:rsidRPr="00F52939" w:rsidRDefault="000E265E" w:rsidP="000E265E">
      <w:pPr>
        <w:spacing w:after="0" w:line="240" w:lineRule="auto"/>
        <w:jc w:val="both"/>
        <w:rPr>
          <w:rFonts w:ascii="Verdana" w:eastAsia="Verdana" w:hAnsi="Verdana" w:cs="Verdana"/>
          <w:lang w:val="es-ES"/>
        </w:rPr>
      </w:pPr>
    </w:p>
    <w:p w14:paraId="364F200E" w14:textId="77777777" w:rsidR="000E265E" w:rsidRPr="00F52939" w:rsidRDefault="000E265E" w:rsidP="000E265E">
      <w:pPr>
        <w:spacing w:after="0" w:line="240" w:lineRule="auto"/>
        <w:jc w:val="both"/>
        <w:rPr>
          <w:rFonts w:ascii="Verdana" w:eastAsia="Verdana" w:hAnsi="Verdana" w:cs="Verdana"/>
          <w:lang w:val="es-ES"/>
        </w:rPr>
      </w:pPr>
      <w:r w:rsidRPr="00F52939">
        <w:rPr>
          <w:rFonts w:ascii="Verdana" w:eastAsia="Verdana" w:hAnsi="Verdana" w:cs="Verdana"/>
          <w:lang w:val="es-ES"/>
        </w:rPr>
        <w:t>Este Decreto constituye la norma habilitante y estructural. Entre sus contenidos se destacan:</w:t>
      </w:r>
    </w:p>
    <w:p w14:paraId="148D7B53" w14:textId="77777777" w:rsidR="000E265E" w:rsidRPr="00F52939" w:rsidRDefault="000E265E" w:rsidP="000E265E">
      <w:pPr>
        <w:spacing w:after="0" w:line="240" w:lineRule="auto"/>
        <w:jc w:val="both"/>
        <w:rPr>
          <w:rFonts w:ascii="Verdana" w:eastAsia="Verdana" w:hAnsi="Verdana" w:cs="Verdana"/>
          <w:lang w:val="es-ES"/>
        </w:rPr>
      </w:pPr>
    </w:p>
    <w:p w14:paraId="12C0E883" w14:textId="77777777" w:rsidR="000E265E" w:rsidRPr="00F52939" w:rsidRDefault="000E265E" w:rsidP="000E265E">
      <w:pPr>
        <w:pStyle w:val="Prrafodelista"/>
        <w:numPr>
          <w:ilvl w:val="0"/>
          <w:numId w:val="8"/>
        </w:numPr>
        <w:spacing w:after="0" w:line="240" w:lineRule="auto"/>
        <w:jc w:val="both"/>
        <w:rPr>
          <w:rFonts w:ascii="Verdana" w:eastAsia="Verdana" w:hAnsi="Verdana" w:cs="Verdana"/>
          <w:lang w:val="es-ES"/>
        </w:rPr>
      </w:pPr>
      <w:r w:rsidRPr="00F52939">
        <w:rPr>
          <w:rFonts w:ascii="Verdana" w:eastAsia="Verdana" w:hAnsi="Verdana" w:cs="Verdana"/>
          <w:lang w:val="es-ES"/>
        </w:rPr>
        <w:t>Definiciones y alcance.</w:t>
      </w:r>
    </w:p>
    <w:p w14:paraId="0DA49666" w14:textId="77777777" w:rsidR="000E265E" w:rsidRDefault="000E265E" w:rsidP="000E265E">
      <w:pPr>
        <w:pStyle w:val="Prrafodelista"/>
        <w:numPr>
          <w:ilvl w:val="0"/>
          <w:numId w:val="8"/>
        </w:numPr>
        <w:spacing w:after="0" w:line="240" w:lineRule="auto"/>
        <w:jc w:val="both"/>
        <w:rPr>
          <w:rFonts w:ascii="Verdana" w:eastAsia="Verdana" w:hAnsi="Verdana" w:cs="Verdana"/>
          <w:b/>
          <w:bCs/>
          <w:lang w:val="es-ES"/>
        </w:rPr>
      </w:pPr>
      <w:r w:rsidRPr="00F52939">
        <w:rPr>
          <w:rFonts w:ascii="Verdana" w:eastAsia="Verdana" w:hAnsi="Verdana" w:cs="Verdana"/>
          <w:b/>
          <w:bCs/>
          <w:lang w:val="es-ES"/>
        </w:rPr>
        <w:t>Identificación y comprobación de pasivos ambientales.</w:t>
      </w:r>
    </w:p>
    <w:p w14:paraId="5F9F8724" w14:textId="6343F1F9" w:rsidR="003A7EC1" w:rsidRPr="003A7EC1" w:rsidRDefault="003A7EC1" w:rsidP="000E265E">
      <w:pPr>
        <w:pStyle w:val="Prrafodelista"/>
        <w:numPr>
          <w:ilvl w:val="0"/>
          <w:numId w:val="8"/>
        </w:numPr>
        <w:spacing w:after="0" w:line="240" w:lineRule="auto"/>
        <w:jc w:val="both"/>
        <w:rPr>
          <w:rFonts w:ascii="Verdana" w:eastAsia="Verdana" w:hAnsi="Verdana" w:cs="Verdana"/>
          <w:lang w:val="es-ES"/>
        </w:rPr>
      </w:pPr>
      <w:r w:rsidRPr="003A7EC1">
        <w:rPr>
          <w:rFonts w:ascii="Verdana" w:eastAsia="Verdana" w:hAnsi="Verdana" w:cs="Verdana"/>
          <w:lang w:val="es-ES"/>
        </w:rPr>
        <w:t>De la medición.</w:t>
      </w:r>
    </w:p>
    <w:p w14:paraId="7E2A925B" w14:textId="77777777" w:rsidR="000E265E" w:rsidRPr="00F52939" w:rsidRDefault="000E265E" w:rsidP="000E265E">
      <w:pPr>
        <w:pStyle w:val="Prrafodelista"/>
        <w:numPr>
          <w:ilvl w:val="0"/>
          <w:numId w:val="8"/>
        </w:numPr>
        <w:spacing w:after="0" w:line="240" w:lineRule="auto"/>
        <w:jc w:val="both"/>
        <w:rPr>
          <w:rFonts w:ascii="Verdana" w:eastAsia="Verdana" w:hAnsi="Verdana" w:cs="Verdana"/>
          <w:lang w:val="es-ES"/>
        </w:rPr>
      </w:pPr>
      <w:r w:rsidRPr="00F52939">
        <w:rPr>
          <w:rFonts w:ascii="Verdana" w:eastAsia="Verdana" w:hAnsi="Verdana" w:cs="Verdana"/>
          <w:lang w:val="es-ES"/>
        </w:rPr>
        <w:t>Estrategia para la gestión de pasivos ambientales.</w:t>
      </w:r>
    </w:p>
    <w:p w14:paraId="423D9BF4" w14:textId="771263D8" w:rsidR="000E265E" w:rsidRPr="00F52939" w:rsidRDefault="000E265E" w:rsidP="000E265E">
      <w:pPr>
        <w:pStyle w:val="Prrafodelista"/>
        <w:numPr>
          <w:ilvl w:val="0"/>
          <w:numId w:val="8"/>
        </w:numPr>
        <w:spacing w:after="0" w:line="240" w:lineRule="auto"/>
        <w:jc w:val="both"/>
        <w:rPr>
          <w:rFonts w:ascii="Verdana" w:eastAsia="Verdana" w:hAnsi="Verdana" w:cs="Verdana"/>
          <w:lang w:val="es-ES"/>
        </w:rPr>
      </w:pPr>
      <w:r w:rsidRPr="00F52939">
        <w:rPr>
          <w:rFonts w:ascii="Verdana" w:eastAsia="Verdana" w:hAnsi="Verdana" w:cs="Verdana"/>
          <w:lang w:val="es-ES"/>
        </w:rPr>
        <w:t>Planes de Intervención de Pasivos Ambientales – PIPA</w:t>
      </w:r>
      <w:r w:rsidR="003A7EC1">
        <w:rPr>
          <w:rFonts w:ascii="Verdana" w:eastAsia="Verdana" w:hAnsi="Verdana" w:cs="Verdana"/>
          <w:lang w:val="es-ES"/>
        </w:rPr>
        <w:t xml:space="preserve"> y su contenido básico.</w:t>
      </w:r>
    </w:p>
    <w:p w14:paraId="24C051C9" w14:textId="4CB1E6AF" w:rsidR="003A7EC1" w:rsidRDefault="003A7EC1" w:rsidP="000E265E">
      <w:pPr>
        <w:pStyle w:val="Prrafodelista"/>
        <w:numPr>
          <w:ilvl w:val="0"/>
          <w:numId w:val="8"/>
        </w:numPr>
        <w:spacing w:after="0" w:line="240" w:lineRule="auto"/>
        <w:jc w:val="both"/>
        <w:rPr>
          <w:rFonts w:ascii="Verdana" w:eastAsia="Verdana" w:hAnsi="Verdana" w:cs="Verdana"/>
          <w:lang w:val="es-ES"/>
        </w:rPr>
      </w:pPr>
      <w:r>
        <w:rPr>
          <w:rFonts w:ascii="Verdana" w:eastAsia="Verdana" w:hAnsi="Verdana" w:cs="Verdana"/>
          <w:lang w:val="es-ES"/>
        </w:rPr>
        <w:t>Seguimiento a los PIPA.</w:t>
      </w:r>
    </w:p>
    <w:p w14:paraId="5094B2E3" w14:textId="31CCFE87" w:rsidR="000E265E" w:rsidRPr="00F52939" w:rsidRDefault="00C21B9C" w:rsidP="000E265E">
      <w:pPr>
        <w:pStyle w:val="Prrafodelista"/>
        <w:numPr>
          <w:ilvl w:val="0"/>
          <w:numId w:val="8"/>
        </w:numPr>
        <w:spacing w:after="0" w:line="240" w:lineRule="auto"/>
        <w:jc w:val="both"/>
        <w:rPr>
          <w:rFonts w:ascii="Verdana" w:eastAsia="Verdana" w:hAnsi="Verdana" w:cs="Verdana"/>
          <w:lang w:val="es-ES"/>
        </w:rPr>
      </w:pPr>
      <w:r>
        <w:rPr>
          <w:rFonts w:ascii="Verdana" w:eastAsia="Verdana" w:hAnsi="Verdana" w:cs="Verdana"/>
          <w:lang w:val="es-ES"/>
        </w:rPr>
        <w:t>P</w:t>
      </w:r>
      <w:r w:rsidR="000E265E" w:rsidRPr="00F52939">
        <w:rPr>
          <w:rFonts w:ascii="Verdana" w:eastAsia="Verdana" w:hAnsi="Verdana" w:cs="Verdana"/>
          <w:lang w:val="es-ES"/>
        </w:rPr>
        <w:t>riorización</w:t>
      </w:r>
      <w:r>
        <w:rPr>
          <w:rFonts w:ascii="Verdana" w:eastAsia="Verdana" w:hAnsi="Verdana" w:cs="Verdana"/>
          <w:lang w:val="es-ES"/>
        </w:rPr>
        <w:t xml:space="preserve"> en la gestión</w:t>
      </w:r>
      <w:r w:rsidR="000E265E" w:rsidRPr="00F52939">
        <w:rPr>
          <w:rFonts w:ascii="Verdana" w:eastAsia="Verdana" w:hAnsi="Verdana" w:cs="Verdana"/>
          <w:lang w:val="es-ES"/>
        </w:rPr>
        <w:t>.</w:t>
      </w:r>
    </w:p>
    <w:p w14:paraId="739F80BC" w14:textId="4818C52B" w:rsidR="000E265E" w:rsidRPr="00F52939" w:rsidRDefault="0094655B" w:rsidP="000E265E">
      <w:pPr>
        <w:pStyle w:val="Prrafodelista"/>
        <w:numPr>
          <w:ilvl w:val="0"/>
          <w:numId w:val="8"/>
        </w:numPr>
        <w:spacing w:after="0" w:line="240" w:lineRule="auto"/>
        <w:jc w:val="both"/>
        <w:rPr>
          <w:rFonts w:ascii="Verdana" w:eastAsia="Verdana" w:hAnsi="Verdana" w:cs="Verdana"/>
          <w:lang w:val="es-ES"/>
        </w:rPr>
      </w:pPr>
      <w:r>
        <w:rPr>
          <w:rFonts w:ascii="Verdana" w:eastAsia="Verdana" w:hAnsi="Verdana" w:cs="Verdana"/>
          <w:lang w:val="es-ES"/>
        </w:rPr>
        <w:t>Sistema de Información de Pasivos Ambientales.</w:t>
      </w:r>
    </w:p>
    <w:p w14:paraId="491A9712" w14:textId="77777777" w:rsidR="000E265E" w:rsidRPr="00F52939" w:rsidRDefault="000E265E" w:rsidP="000E265E">
      <w:pPr>
        <w:pStyle w:val="Prrafodelista"/>
        <w:numPr>
          <w:ilvl w:val="0"/>
          <w:numId w:val="8"/>
        </w:numPr>
        <w:spacing w:after="0" w:line="240" w:lineRule="auto"/>
        <w:jc w:val="both"/>
        <w:rPr>
          <w:rFonts w:ascii="Verdana" w:eastAsia="Verdana" w:hAnsi="Verdana" w:cs="Verdana"/>
          <w:lang w:val="es-ES"/>
        </w:rPr>
      </w:pPr>
      <w:r w:rsidRPr="00F52939">
        <w:rPr>
          <w:rFonts w:ascii="Verdana" w:eastAsia="Verdana" w:hAnsi="Verdana" w:cs="Verdana"/>
          <w:lang w:val="es-ES"/>
        </w:rPr>
        <w:t>Aplicación del principio de solidaridad en la financiación.</w:t>
      </w:r>
    </w:p>
    <w:p w14:paraId="1C22613D" w14:textId="77777777" w:rsidR="000E265E" w:rsidRPr="00F52939" w:rsidRDefault="000E265E" w:rsidP="000E265E">
      <w:pPr>
        <w:pStyle w:val="Prrafodelista"/>
        <w:numPr>
          <w:ilvl w:val="0"/>
          <w:numId w:val="8"/>
        </w:numPr>
        <w:spacing w:after="0" w:line="240" w:lineRule="auto"/>
        <w:jc w:val="both"/>
        <w:rPr>
          <w:rFonts w:ascii="Verdana" w:eastAsia="Verdana" w:hAnsi="Verdana" w:cs="Verdana"/>
          <w:lang w:val="es-ES"/>
        </w:rPr>
      </w:pPr>
      <w:r w:rsidRPr="00F52939">
        <w:rPr>
          <w:rFonts w:ascii="Verdana" w:eastAsia="Verdana" w:hAnsi="Verdana" w:cs="Verdana"/>
          <w:lang w:val="es-ES"/>
        </w:rPr>
        <w:t>Incorporación de pasivos como determinantes en el ordenamiento territorial.</w:t>
      </w:r>
    </w:p>
    <w:p w14:paraId="6DF91083" w14:textId="77777777" w:rsidR="000E265E" w:rsidRPr="00F52939" w:rsidRDefault="000E265E" w:rsidP="000E265E">
      <w:pPr>
        <w:spacing w:after="0" w:line="240" w:lineRule="auto"/>
        <w:jc w:val="both"/>
        <w:rPr>
          <w:rFonts w:ascii="Verdana" w:eastAsia="Verdana" w:hAnsi="Verdana" w:cs="Verdana"/>
          <w:lang w:val="es-ES"/>
        </w:rPr>
      </w:pPr>
    </w:p>
    <w:p w14:paraId="06FB6A01" w14:textId="00CAFEFE" w:rsidR="000E265E" w:rsidRPr="00F52939" w:rsidRDefault="000E265E" w:rsidP="000E265E">
      <w:pPr>
        <w:spacing w:after="0" w:line="240" w:lineRule="auto"/>
        <w:jc w:val="both"/>
        <w:rPr>
          <w:rFonts w:ascii="Verdana" w:eastAsia="Verdana" w:hAnsi="Verdana" w:cs="Verdana"/>
          <w:lang w:val="es-ES"/>
        </w:rPr>
      </w:pPr>
      <w:r w:rsidRPr="00F52939">
        <w:rPr>
          <w:rFonts w:ascii="Verdana" w:eastAsia="Verdana" w:hAnsi="Verdana" w:cs="Verdana"/>
          <w:lang w:val="es-ES"/>
        </w:rPr>
        <w:t xml:space="preserve">Asimismo, establece que </w:t>
      </w:r>
      <w:r w:rsidR="00BC7E1F" w:rsidRPr="00BC7E1F">
        <w:rPr>
          <w:rFonts w:ascii="Verdana" w:eastAsia="Verdana" w:hAnsi="Verdana" w:cs="Verdana"/>
          <w:b/>
          <w:bCs/>
          <w:lang w:val="es-ES"/>
        </w:rPr>
        <w:t>Minambiente</w:t>
      </w:r>
      <w:r w:rsidRPr="00BC7E1F">
        <w:rPr>
          <w:rFonts w:ascii="Verdana" w:eastAsia="Verdana" w:hAnsi="Verdana" w:cs="Verdana"/>
          <w:b/>
          <w:bCs/>
          <w:lang w:val="es-ES"/>
        </w:rPr>
        <w:t xml:space="preserve"> expedirá las metodologías técnicas de referencia para la evaluación del riesgo</w:t>
      </w:r>
      <w:r w:rsidRPr="00F52939">
        <w:rPr>
          <w:rFonts w:ascii="Verdana" w:eastAsia="Verdana" w:hAnsi="Verdana" w:cs="Verdana"/>
          <w:lang w:val="es-ES"/>
        </w:rPr>
        <w:t xml:space="preserve">, lo cual se desarrolla en las resoluciones </w:t>
      </w:r>
      <w:r w:rsidR="00BC7E1F">
        <w:rPr>
          <w:rFonts w:ascii="Verdana" w:eastAsia="Verdana" w:hAnsi="Verdana" w:cs="Verdana"/>
          <w:lang w:val="es-ES"/>
        </w:rPr>
        <w:t xml:space="preserve">que adoptan la </w:t>
      </w:r>
      <w:r w:rsidR="00BC7E1F" w:rsidRPr="00BC7E1F">
        <w:rPr>
          <w:rFonts w:ascii="Verdana" w:eastAsia="Verdana" w:hAnsi="Verdana" w:cs="Verdana"/>
          <w:lang w:val="es-ES"/>
        </w:rPr>
        <w:t xml:space="preserve">Guía Metodológica de evaluación de Riesgo Físico </w:t>
      </w:r>
      <w:r w:rsidR="00BC7E1F" w:rsidRPr="00BC7E1F">
        <w:rPr>
          <w:rFonts w:ascii="Verdana" w:eastAsia="Verdana" w:hAnsi="Verdana" w:cs="Verdana"/>
          <w:lang w:val="es-ES"/>
        </w:rPr>
        <w:lastRenderedPageBreak/>
        <w:t>(art. 8, Ley 2327 de 2023) y la Metodología Técnica de Referencia – Evaluación de Riesgo Químico, y se dictan otras disposiciones.</w:t>
      </w:r>
    </w:p>
    <w:p w14:paraId="0EADDA39" w14:textId="77777777" w:rsidR="00E02123" w:rsidRDefault="00E02123" w:rsidP="00E02123">
      <w:pPr>
        <w:spacing w:after="0" w:line="240" w:lineRule="auto"/>
        <w:rPr>
          <w:rFonts w:ascii="Verdana" w:hAnsi="Verdana"/>
          <w:lang w:val="es-ES"/>
        </w:rPr>
      </w:pPr>
    </w:p>
    <w:p w14:paraId="4A09C2AF" w14:textId="51FFD0F2" w:rsidR="00457FC6" w:rsidRPr="00457FC6" w:rsidRDefault="00457FC6" w:rsidP="00E02123">
      <w:pPr>
        <w:spacing w:after="0" w:line="240" w:lineRule="auto"/>
        <w:rPr>
          <w:rFonts w:ascii="Verdana" w:hAnsi="Verdana"/>
          <w:u w:val="single"/>
          <w:lang w:val="es-ES"/>
        </w:rPr>
      </w:pPr>
      <w:r w:rsidRPr="00457FC6">
        <w:rPr>
          <w:rFonts w:ascii="Verdana" w:hAnsi="Verdana"/>
          <w:u w:val="single"/>
          <w:lang w:val="es-ES"/>
        </w:rPr>
        <w:t>Estado actual de conformidad al P-M-INA-09</w:t>
      </w:r>
      <w:r>
        <w:rPr>
          <w:rFonts w:ascii="Verdana" w:hAnsi="Verdana"/>
          <w:u w:val="single"/>
          <w:lang w:val="es-ES"/>
        </w:rPr>
        <w:t>:</w:t>
      </w:r>
    </w:p>
    <w:p w14:paraId="5A6350F5" w14:textId="77777777" w:rsidR="004136AE" w:rsidRDefault="004136AE" w:rsidP="004136AE">
      <w:pPr>
        <w:spacing w:after="0" w:line="240" w:lineRule="auto"/>
        <w:jc w:val="both"/>
        <w:rPr>
          <w:rFonts w:ascii="Verdana" w:hAnsi="Verdana"/>
          <w:lang w:val="es-ES"/>
        </w:rPr>
      </w:pPr>
    </w:p>
    <w:p w14:paraId="66B67283" w14:textId="03607BEA" w:rsidR="00457FC6" w:rsidRDefault="004136AE" w:rsidP="007F6B99">
      <w:pPr>
        <w:spacing w:after="0" w:line="240" w:lineRule="auto"/>
        <w:jc w:val="both"/>
        <w:rPr>
          <w:rFonts w:ascii="Verdana" w:hAnsi="Verdana"/>
        </w:rPr>
      </w:pPr>
      <w:r>
        <w:rPr>
          <w:rFonts w:ascii="Verdana" w:hAnsi="Verdana"/>
          <w:lang w:val="es-ES"/>
        </w:rPr>
        <w:t>De conformidad al procedimiento de instrumentación ambiental de Minambiente</w:t>
      </w:r>
      <w:r w:rsidR="007F6B99">
        <w:rPr>
          <w:rFonts w:ascii="Verdana" w:hAnsi="Verdana"/>
          <w:lang w:val="es-ES"/>
        </w:rPr>
        <w:t>, este proyecto de decreto se encuentra en la actividad NUR. 3, correspondiente al análisis de viabilidad jurídica del instrumento. Esto significa que los documentos base (</w:t>
      </w:r>
      <w:r w:rsidR="007F6B99" w:rsidRPr="007F6B99">
        <w:rPr>
          <w:rFonts w:ascii="Verdana" w:hAnsi="Verdana"/>
          <w:lang w:val="es-ES"/>
        </w:rPr>
        <w:t xml:space="preserve">Iniciativa </w:t>
      </w:r>
      <w:r w:rsidR="007F6B99">
        <w:rPr>
          <w:rFonts w:ascii="Verdana" w:hAnsi="Verdana"/>
          <w:lang w:val="es-ES"/>
        </w:rPr>
        <w:t>n</w:t>
      </w:r>
      <w:r w:rsidR="007F6B99" w:rsidRPr="007F6B99">
        <w:rPr>
          <w:rFonts w:ascii="Verdana" w:hAnsi="Verdana"/>
          <w:lang w:val="es-ES"/>
        </w:rPr>
        <w:t>ormativa</w:t>
      </w:r>
      <w:r w:rsidR="007F6B99">
        <w:rPr>
          <w:rFonts w:ascii="Verdana" w:hAnsi="Verdana"/>
          <w:lang w:val="es-ES"/>
        </w:rPr>
        <w:t>, p</w:t>
      </w:r>
      <w:r w:rsidR="007F6B99" w:rsidRPr="007F6B99">
        <w:rPr>
          <w:rFonts w:ascii="Verdana" w:hAnsi="Verdana"/>
          <w:lang w:val="es-ES"/>
        </w:rPr>
        <w:t>ropuesta del instrumento normativo</w:t>
      </w:r>
      <w:r w:rsidR="007F6B99">
        <w:rPr>
          <w:rFonts w:ascii="Verdana" w:hAnsi="Verdana"/>
          <w:lang w:val="es-ES"/>
        </w:rPr>
        <w:t>, m</w:t>
      </w:r>
      <w:r w:rsidR="007F6B99" w:rsidRPr="007F6B99">
        <w:rPr>
          <w:rFonts w:ascii="Verdana" w:hAnsi="Verdana"/>
        </w:rPr>
        <w:t xml:space="preserve">emoria </w:t>
      </w:r>
      <w:r w:rsidR="007F6B99">
        <w:rPr>
          <w:rFonts w:ascii="Verdana" w:hAnsi="Verdana"/>
        </w:rPr>
        <w:t>j</w:t>
      </w:r>
      <w:r w:rsidR="007F6B99" w:rsidRPr="007F6B99">
        <w:rPr>
          <w:rFonts w:ascii="Verdana" w:hAnsi="Verdana"/>
        </w:rPr>
        <w:t>ustificativa,</w:t>
      </w:r>
      <w:r w:rsidR="007F6B99">
        <w:rPr>
          <w:rFonts w:ascii="Verdana" w:hAnsi="Verdana"/>
        </w:rPr>
        <w:t xml:space="preserve"> y DTA) se formularon por el equipo técnico y superaron la fase de viabilidad técnica a cargo del VPNA.</w:t>
      </w:r>
    </w:p>
    <w:p w14:paraId="50427E30" w14:textId="77777777" w:rsidR="007F6B99" w:rsidRDefault="007F6B99" w:rsidP="007F6B99">
      <w:pPr>
        <w:spacing w:after="0" w:line="240" w:lineRule="auto"/>
        <w:jc w:val="both"/>
        <w:rPr>
          <w:rFonts w:ascii="Verdana" w:hAnsi="Verdana"/>
        </w:rPr>
      </w:pPr>
    </w:p>
    <w:p w14:paraId="06C99327" w14:textId="2BFB1AA1" w:rsidR="007F6B99" w:rsidRDefault="007F6B99" w:rsidP="007F6B99">
      <w:pPr>
        <w:spacing w:after="0" w:line="240" w:lineRule="auto"/>
        <w:jc w:val="both"/>
        <w:rPr>
          <w:rFonts w:ascii="Verdana" w:hAnsi="Verdana"/>
          <w:lang w:val="es-ES"/>
        </w:rPr>
      </w:pPr>
      <w:r w:rsidRPr="007F6B99">
        <w:rPr>
          <w:rFonts w:ascii="Verdana" w:hAnsi="Verdana"/>
          <w:b/>
          <w:bCs/>
        </w:rPr>
        <w:t>Nota:</w:t>
      </w:r>
      <w:r>
        <w:rPr>
          <w:rFonts w:ascii="Verdana" w:hAnsi="Verdana"/>
        </w:rPr>
        <w:t xml:space="preserve"> </w:t>
      </w:r>
      <w:r w:rsidR="005A0D83">
        <w:rPr>
          <w:rFonts w:ascii="Verdana" w:hAnsi="Verdana"/>
        </w:rPr>
        <w:t>A</w:t>
      </w:r>
      <w:r>
        <w:rPr>
          <w:rFonts w:ascii="Verdana" w:hAnsi="Verdana"/>
        </w:rPr>
        <w:t xml:space="preserve"> la fecha (diciembre 2025)</w:t>
      </w:r>
      <w:r w:rsidR="005A0D83">
        <w:rPr>
          <w:rFonts w:ascii="Verdana" w:hAnsi="Verdana"/>
        </w:rPr>
        <w:t xml:space="preserve"> la iniciativa normativa (</w:t>
      </w:r>
      <w:r w:rsidR="005A0D83" w:rsidRPr="005A0D83">
        <w:rPr>
          <w:rFonts w:ascii="Verdana" w:hAnsi="Verdana"/>
        </w:rPr>
        <w:t>F-M-INA-23</w:t>
      </w:r>
      <w:r w:rsidR="005A0D83">
        <w:rPr>
          <w:rFonts w:ascii="Verdana" w:hAnsi="Verdana"/>
        </w:rPr>
        <w:t>) cuenta con</w:t>
      </w:r>
      <w:r>
        <w:rPr>
          <w:rFonts w:ascii="Verdana" w:hAnsi="Verdana"/>
        </w:rPr>
        <w:t xml:space="preserve"> viabilidad técnica y jurídica. </w:t>
      </w:r>
    </w:p>
    <w:p w14:paraId="2FC8E549" w14:textId="77777777" w:rsidR="00457FC6" w:rsidRDefault="00457FC6" w:rsidP="00E02123">
      <w:pPr>
        <w:spacing w:after="0" w:line="240" w:lineRule="auto"/>
        <w:rPr>
          <w:rFonts w:ascii="Verdana" w:hAnsi="Verdana"/>
          <w:lang w:val="es-ES"/>
        </w:rPr>
      </w:pPr>
    </w:p>
    <w:p w14:paraId="695B1D0C" w14:textId="77777777" w:rsidR="00E02123" w:rsidRPr="004E645E" w:rsidRDefault="00E02123" w:rsidP="007C5BDC">
      <w:pPr>
        <w:pStyle w:val="Ttulo2"/>
        <w:numPr>
          <w:ilvl w:val="1"/>
          <w:numId w:val="36"/>
        </w:numPr>
        <w:spacing w:before="0" w:line="240" w:lineRule="auto"/>
        <w:jc w:val="both"/>
        <w:rPr>
          <w:rFonts w:ascii="Verdana" w:eastAsia="Verdana" w:hAnsi="Verdana" w:cs="Verdana"/>
          <w:sz w:val="22"/>
          <w:szCs w:val="22"/>
        </w:rPr>
      </w:pPr>
      <w:bookmarkStart w:id="21" w:name="_Toc215750541"/>
      <w:r w:rsidRPr="004E645E">
        <w:rPr>
          <w:rFonts w:ascii="Verdana" w:hAnsi="Verdana"/>
          <w:color w:val="000000" w:themeColor="text1"/>
          <w:sz w:val="22"/>
          <w:szCs w:val="22"/>
        </w:rPr>
        <w:t>Proyecto de Resolución que Adopta la Estrategia para la Gestión de Pasivos Ambientales</w:t>
      </w:r>
      <w:bookmarkEnd w:id="21"/>
    </w:p>
    <w:p w14:paraId="225A2432" w14:textId="77777777" w:rsidR="00EA1F9B" w:rsidRDefault="00EA1F9B" w:rsidP="00E02123">
      <w:pPr>
        <w:spacing w:after="0" w:line="240" w:lineRule="auto"/>
        <w:jc w:val="both"/>
        <w:rPr>
          <w:rFonts w:ascii="Verdana" w:eastAsia="Verdana" w:hAnsi="Verdana" w:cs="Verdana"/>
        </w:rPr>
      </w:pPr>
    </w:p>
    <w:p w14:paraId="3AEAB897" w14:textId="77777777" w:rsidR="00466B87" w:rsidRPr="009D0840" w:rsidRDefault="00466B87" w:rsidP="00466B87">
      <w:pPr>
        <w:spacing w:after="0" w:line="240" w:lineRule="auto"/>
        <w:jc w:val="both"/>
        <w:rPr>
          <w:rFonts w:ascii="Verdana" w:hAnsi="Verdana"/>
          <w:b/>
          <w:bCs/>
          <w:color w:val="EE0000"/>
          <w:lang w:val="es-ES"/>
        </w:rPr>
      </w:pPr>
      <w:r w:rsidRPr="009D0840">
        <w:rPr>
          <w:rFonts w:ascii="Verdana" w:hAnsi="Verdana"/>
          <w:b/>
          <w:bCs/>
          <w:color w:val="EE0000"/>
          <w:highlight w:val="yellow"/>
          <w:lang w:val="es-ES"/>
        </w:rPr>
        <w:t>JOHANNA PAOLA ABELLA GAMBA</w:t>
      </w:r>
      <w:r>
        <w:rPr>
          <w:rFonts w:ascii="Verdana" w:hAnsi="Verdana"/>
          <w:b/>
          <w:bCs/>
          <w:color w:val="EE0000"/>
          <w:lang w:val="es-ES"/>
        </w:rPr>
        <w:t>– incluir un contexto general del contenido de la Guía. El siguiente texto es lo que se reportó anteriormente.</w:t>
      </w:r>
    </w:p>
    <w:p w14:paraId="3F61A225" w14:textId="77777777" w:rsidR="00E02123" w:rsidRDefault="00E02123" w:rsidP="00E02123">
      <w:pPr>
        <w:spacing w:after="0" w:line="240" w:lineRule="auto"/>
        <w:jc w:val="both"/>
        <w:rPr>
          <w:rFonts w:ascii="Verdana" w:eastAsia="Verdana" w:hAnsi="Verdana" w:cs="Verdana"/>
        </w:rPr>
      </w:pPr>
    </w:p>
    <w:p w14:paraId="0EFE1517" w14:textId="77777777" w:rsidR="00E2652C" w:rsidRPr="00F52939" w:rsidRDefault="00E2652C" w:rsidP="00E2652C">
      <w:pPr>
        <w:spacing w:before="240" w:after="0" w:line="240" w:lineRule="auto"/>
        <w:jc w:val="both"/>
        <w:rPr>
          <w:rFonts w:ascii="Verdana" w:eastAsia="Verdana" w:hAnsi="Verdana" w:cs="Verdana"/>
          <w:i/>
          <w:iCs/>
          <w:lang w:val="es-ES"/>
        </w:rPr>
      </w:pPr>
      <w:r w:rsidRPr="00F52939">
        <w:rPr>
          <w:rFonts w:ascii="Verdana" w:eastAsia="Verdana" w:hAnsi="Verdana" w:cs="Verdana"/>
          <w:i/>
          <w:iCs/>
          <w:lang w:val="es-ES"/>
        </w:rPr>
        <w:t>Por medio de la cual se adopta la Estrategia para la Gestión de los Pasivos Ambientales – Manual Técnico de Procedimientos, y se dictan otras disposiciones.”</w:t>
      </w:r>
    </w:p>
    <w:p w14:paraId="447BCE2D" w14:textId="77777777" w:rsidR="00E2652C" w:rsidRPr="00F52939" w:rsidRDefault="00E2652C" w:rsidP="00E2652C">
      <w:pPr>
        <w:spacing w:before="240" w:after="0" w:line="240" w:lineRule="auto"/>
        <w:jc w:val="both"/>
        <w:rPr>
          <w:rFonts w:ascii="Verdana" w:eastAsia="Verdana" w:hAnsi="Verdana" w:cs="Verdana"/>
          <w:lang w:val="es-ES"/>
        </w:rPr>
      </w:pPr>
      <w:r w:rsidRPr="00F52939">
        <w:rPr>
          <w:rFonts w:ascii="Verdana" w:eastAsia="Verdana" w:hAnsi="Verdana" w:cs="Verdana"/>
          <w:lang w:val="es-ES"/>
        </w:rPr>
        <w:t>La Estrategia descrita tiene como propósito orientar la gestión de los pasivos ambientales, definiendo las actividades, actores y procesos de apoyo necesarios para su implementación. Su objetivo es:</w:t>
      </w:r>
    </w:p>
    <w:p w14:paraId="5CA15E60" w14:textId="77777777" w:rsidR="00E2652C" w:rsidRPr="00F52939" w:rsidRDefault="00E2652C" w:rsidP="00E2652C">
      <w:pPr>
        <w:pStyle w:val="Prrafodelista"/>
        <w:numPr>
          <w:ilvl w:val="0"/>
          <w:numId w:val="13"/>
        </w:numPr>
        <w:spacing w:before="240" w:after="0" w:line="240" w:lineRule="auto"/>
        <w:jc w:val="both"/>
        <w:rPr>
          <w:rFonts w:ascii="Verdana" w:eastAsia="Verdana" w:hAnsi="Verdana" w:cs="Verdana"/>
          <w:lang w:val="es-ES"/>
        </w:rPr>
      </w:pPr>
      <w:r w:rsidRPr="00F52939">
        <w:rPr>
          <w:rFonts w:ascii="Verdana" w:eastAsia="Verdana" w:hAnsi="Verdana" w:cs="Verdana"/>
          <w:lang w:val="es-ES"/>
        </w:rPr>
        <w:t>Orientar la gestión de los pasivos ambientales desde la sospecha de una posible afectación hasta la intervención y verificación a través de la cual se asegure que el riesgo que derivo en la declaración del pasivo ambiental se encuentra en niveles aceptables.</w:t>
      </w:r>
    </w:p>
    <w:p w14:paraId="35AE7466" w14:textId="77777777" w:rsidR="00E2652C" w:rsidRPr="00F52939" w:rsidRDefault="00E2652C" w:rsidP="00E2652C">
      <w:pPr>
        <w:pStyle w:val="Prrafodelista"/>
        <w:numPr>
          <w:ilvl w:val="0"/>
          <w:numId w:val="13"/>
        </w:numPr>
        <w:spacing w:before="240" w:after="0" w:line="240" w:lineRule="auto"/>
        <w:jc w:val="both"/>
        <w:rPr>
          <w:rFonts w:ascii="Verdana" w:eastAsia="Verdana" w:hAnsi="Verdana" w:cs="Verdana"/>
          <w:lang w:val="es-ES"/>
        </w:rPr>
      </w:pPr>
      <w:r w:rsidRPr="00F52939">
        <w:rPr>
          <w:rFonts w:ascii="Verdana" w:eastAsia="Verdana" w:hAnsi="Verdana" w:cs="Verdana"/>
          <w:lang w:val="es-ES"/>
        </w:rPr>
        <w:t>Promover alternativas de desarrollo técnico y laboral enfocadas en la gestión ambiental.</w:t>
      </w:r>
    </w:p>
    <w:p w14:paraId="00B439A3" w14:textId="77777777" w:rsidR="00E2652C" w:rsidRPr="00F52939" w:rsidRDefault="00E2652C" w:rsidP="00E2652C">
      <w:pPr>
        <w:pStyle w:val="Prrafodelista"/>
        <w:numPr>
          <w:ilvl w:val="0"/>
          <w:numId w:val="13"/>
        </w:numPr>
        <w:spacing w:before="240" w:after="0" w:line="240" w:lineRule="auto"/>
        <w:jc w:val="both"/>
        <w:rPr>
          <w:rFonts w:ascii="Verdana" w:eastAsia="Verdana" w:hAnsi="Verdana" w:cs="Verdana"/>
          <w:lang w:val="es-ES"/>
        </w:rPr>
      </w:pPr>
      <w:r w:rsidRPr="00F52939">
        <w:rPr>
          <w:rFonts w:ascii="Verdana" w:eastAsia="Verdana" w:hAnsi="Verdana" w:cs="Verdana"/>
          <w:lang w:val="es-ES"/>
        </w:rPr>
        <w:t>Intervenir áreas que representan riesgos ambientales o a la salud, que impactan las matrices ambientales, principalmente suelos y aguas subterráneas.</w:t>
      </w:r>
    </w:p>
    <w:p w14:paraId="1D13C7C2" w14:textId="77777777" w:rsidR="00E2652C" w:rsidRDefault="00E2652C" w:rsidP="00E2652C">
      <w:pPr>
        <w:pStyle w:val="Prrafodelista"/>
        <w:numPr>
          <w:ilvl w:val="0"/>
          <w:numId w:val="13"/>
        </w:numPr>
        <w:spacing w:before="240" w:after="0" w:line="240" w:lineRule="auto"/>
        <w:jc w:val="both"/>
        <w:rPr>
          <w:rFonts w:ascii="Verdana" w:eastAsia="Verdana" w:hAnsi="Verdana" w:cs="Verdana"/>
          <w:lang w:val="es-ES"/>
        </w:rPr>
      </w:pPr>
      <w:r w:rsidRPr="00F52939">
        <w:rPr>
          <w:rFonts w:ascii="Verdana" w:eastAsia="Verdana" w:hAnsi="Verdana" w:cs="Verdana"/>
          <w:lang w:val="es-ES"/>
        </w:rPr>
        <w:t>Reincorporar las zonas intervenidas al desarrollo social, ambiental y productivo del país.</w:t>
      </w:r>
    </w:p>
    <w:p w14:paraId="55775335" w14:textId="77777777" w:rsidR="00A25DF1" w:rsidRPr="00F52939" w:rsidRDefault="00A25DF1" w:rsidP="00A25DF1">
      <w:pPr>
        <w:pStyle w:val="Prrafodelista"/>
        <w:spacing w:before="240" w:after="0" w:line="240" w:lineRule="auto"/>
        <w:jc w:val="both"/>
        <w:rPr>
          <w:rFonts w:ascii="Verdana" w:eastAsia="Verdana" w:hAnsi="Verdana" w:cs="Verdana"/>
          <w:lang w:val="es-ES"/>
        </w:rPr>
      </w:pPr>
    </w:p>
    <w:p w14:paraId="1AE31108" w14:textId="1F7F2918" w:rsidR="00E2652C" w:rsidRDefault="00E2652C" w:rsidP="007623B7">
      <w:pPr>
        <w:spacing w:after="0" w:line="240" w:lineRule="auto"/>
        <w:jc w:val="both"/>
        <w:rPr>
          <w:rFonts w:ascii="Verdana" w:eastAsia="Verdana" w:hAnsi="Verdana" w:cs="Verdana"/>
          <w:lang w:val="es-ES"/>
        </w:rPr>
      </w:pPr>
      <w:r w:rsidRPr="00F52939">
        <w:rPr>
          <w:rFonts w:ascii="Verdana" w:eastAsia="Verdana" w:hAnsi="Verdana" w:cs="Verdana"/>
          <w:lang w:val="es-ES"/>
        </w:rPr>
        <w:t xml:space="preserve">En síntesis, esta Estrategia es una herramienta dinámica, sujeta a revisión y actualización por el Ministerio de Ambiente y Desarrollo Sostenible, conforme a </w:t>
      </w:r>
      <w:r w:rsidRPr="00F52939">
        <w:rPr>
          <w:rFonts w:ascii="Verdana" w:eastAsia="Verdana" w:hAnsi="Verdana" w:cs="Verdana"/>
          <w:lang w:val="es-ES"/>
        </w:rPr>
        <w:lastRenderedPageBreak/>
        <w:t>los lineamientos del Comité Nacional para la Gestión de Pasivos Ambientales - CNGPA, el Decreto 1076 de 2015 y la normativa vigente</w:t>
      </w:r>
      <w:r w:rsidR="007623B7">
        <w:rPr>
          <w:rFonts w:ascii="Verdana" w:eastAsia="Verdana" w:hAnsi="Verdana" w:cs="Verdana"/>
          <w:lang w:val="es-ES"/>
        </w:rPr>
        <w:t>.</w:t>
      </w:r>
    </w:p>
    <w:p w14:paraId="5B3C68BE" w14:textId="77777777" w:rsidR="007623B7" w:rsidRDefault="007623B7" w:rsidP="007623B7">
      <w:pPr>
        <w:spacing w:after="0" w:line="240" w:lineRule="auto"/>
        <w:rPr>
          <w:rFonts w:ascii="Verdana" w:hAnsi="Verdana"/>
          <w:u w:val="single"/>
          <w:lang w:val="es-ES"/>
        </w:rPr>
      </w:pPr>
    </w:p>
    <w:p w14:paraId="66BB0016" w14:textId="77777777" w:rsidR="00A25DF1" w:rsidRPr="00A25DF1" w:rsidRDefault="007623B7" w:rsidP="00A25DF1">
      <w:pPr>
        <w:spacing w:after="0" w:line="240" w:lineRule="auto"/>
        <w:jc w:val="both"/>
        <w:rPr>
          <w:rFonts w:ascii="Verdana" w:hAnsi="Verdana"/>
          <w:color w:val="000000" w:themeColor="text1"/>
          <w:lang w:val="es-ES"/>
        </w:rPr>
      </w:pPr>
      <w:r w:rsidRPr="00A25DF1">
        <w:rPr>
          <w:rFonts w:ascii="Verdana" w:hAnsi="Verdana"/>
          <w:color w:val="EE0000"/>
          <w:u w:val="single"/>
          <w:lang w:val="es-ES"/>
        </w:rPr>
        <w:t>Estado actual de conformidad al P-M-INA-09:</w:t>
      </w:r>
      <w:r w:rsidR="00A25DF1">
        <w:rPr>
          <w:rFonts w:ascii="Verdana" w:hAnsi="Verdana"/>
          <w:color w:val="EE0000"/>
          <w:u w:val="single"/>
          <w:lang w:val="es-ES"/>
        </w:rPr>
        <w:t xml:space="preserve"> </w:t>
      </w:r>
      <w:r w:rsidR="00A25DF1" w:rsidRPr="00A25DF1">
        <w:rPr>
          <w:rFonts w:ascii="Verdana" w:hAnsi="Verdana"/>
          <w:color w:val="000000" w:themeColor="text1"/>
          <w:lang w:val="es-ES"/>
        </w:rPr>
        <w:t xml:space="preserve">El 30 de julio de 2025, mediante radicado NUR 24052025E3012768 se realizó el envío de la iniciativa normativa al Viceministerio de Políticas y Normalización con el fin de obtener la viabilidad técnica requerida para la expedición del instrumento normativo. Esta viabilidad fue otorgada mediante radicado NUR 20002025E6000327, en el que a su vez se realizó la remisión a la Oficina Asesora Jurídica para la respectiva evaluación de viabilidad jurídica. Esta viabilidad fue otorgada mediante radicado NUR 13002025E6000379. </w:t>
      </w:r>
    </w:p>
    <w:p w14:paraId="2EFF400F" w14:textId="77777777" w:rsidR="00A25DF1" w:rsidRPr="00A25DF1" w:rsidRDefault="00A25DF1" w:rsidP="00A25DF1">
      <w:pPr>
        <w:spacing w:after="0" w:line="240" w:lineRule="auto"/>
        <w:jc w:val="both"/>
        <w:rPr>
          <w:rFonts w:ascii="Verdana" w:hAnsi="Verdana"/>
          <w:color w:val="000000" w:themeColor="text1"/>
          <w:lang w:val="es-ES"/>
        </w:rPr>
      </w:pPr>
    </w:p>
    <w:p w14:paraId="1A53BF66" w14:textId="142ABD1F" w:rsidR="007623B7" w:rsidRPr="00A25DF1" w:rsidRDefault="00A25DF1" w:rsidP="00A25DF1">
      <w:pPr>
        <w:spacing w:after="0" w:line="240" w:lineRule="auto"/>
        <w:jc w:val="both"/>
        <w:rPr>
          <w:rFonts w:ascii="Verdana" w:hAnsi="Verdana"/>
          <w:color w:val="000000" w:themeColor="text1"/>
          <w:lang w:val="es-ES"/>
        </w:rPr>
      </w:pPr>
      <w:r w:rsidRPr="00A25DF1">
        <w:rPr>
          <w:rFonts w:ascii="Verdana" w:hAnsi="Verdana"/>
          <w:color w:val="000000" w:themeColor="text1"/>
          <w:lang w:val="es-ES"/>
        </w:rPr>
        <w:t xml:space="preserve">Con la viabilidad técnica y jurídica se radicaron los documentos con la iniciativa normativa al VPNA para su revisión, mediante radicado NUR 24052025E6000381 del 25 de septiembre de 2025. </w:t>
      </w:r>
      <w:r>
        <w:rPr>
          <w:rFonts w:ascii="Verdana" w:hAnsi="Verdana"/>
          <w:color w:val="000000" w:themeColor="text1"/>
          <w:lang w:val="es-ES"/>
        </w:rPr>
        <w:t xml:space="preserve">El </w:t>
      </w:r>
      <w:r w:rsidRPr="00A25DF1">
        <w:rPr>
          <w:rFonts w:ascii="Verdana" w:hAnsi="Verdana"/>
          <w:color w:val="000000" w:themeColor="text1"/>
          <w:lang w:val="es-ES"/>
        </w:rPr>
        <w:t>V</w:t>
      </w:r>
      <w:r>
        <w:rPr>
          <w:rFonts w:ascii="Verdana" w:hAnsi="Verdana"/>
          <w:color w:val="000000" w:themeColor="text1"/>
          <w:lang w:val="es-ES"/>
        </w:rPr>
        <w:t xml:space="preserve">iceministerio de </w:t>
      </w:r>
      <w:r w:rsidRPr="00A25DF1">
        <w:rPr>
          <w:rFonts w:ascii="Verdana" w:hAnsi="Verdana"/>
          <w:color w:val="000000" w:themeColor="text1"/>
          <w:lang w:val="es-ES"/>
        </w:rPr>
        <w:t>P</w:t>
      </w:r>
      <w:r>
        <w:rPr>
          <w:rFonts w:ascii="Verdana" w:hAnsi="Verdana"/>
          <w:color w:val="000000" w:themeColor="text1"/>
          <w:lang w:val="es-ES"/>
        </w:rPr>
        <w:t xml:space="preserve">olíticas y </w:t>
      </w:r>
      <w:r w:rsidRPr="00A25DF1">
        <w:rPr>
          <w:rFonts w:ascii="Verdana" w:hAnsi="Verdana"/>
          <w:color w:val="000000" w:themeColor="text1"/>
          <w:lang w:val="es-ES"/>
        </w:rPr>
        <w:t>N</w:t>
      </w:r>
      <w:r>
        <w:rPr>
          <w:rFonts w:ascii="Verdana" w:hAnsi="Verdana"/>
          <w:color w:val="000000" w:themeColor="text1"/>
          <w:lang w:val="es-ES"/>
        </w:rPr>
        <w:t xml:space="preserve">ormalización </w:t>
      </w:r>
      <w:r w:rsidRPr="00A25DF1">
        <w:rPr>
          <w:rFonts w:ascii="Verdana" w:hAnsi="Verdana"/>
          <w:color w:val="000000" w:themeColor="text1"/>
          <w:lang w:val="es-ES"/>
        </w:rPr>
        <w:t>A</w:t>
      </w:r>
      <w:r>
        <w:rPr>
          <w:rFonts w:ascii="Verdana" w:hAnsi="Verdana"/>
          <w:color w:val="000000" w:themeColor="text1"/>
          <w:lang w:val="es-ES"/>
        </w:rPr>
        <w:t xml:space="preserve">mbiental </w:t>
      </w:r>
      <w:r w:rsidRPr="00A25DF1">
        <w:rPr>
          <w:rFonts w:ascii="Verdana" w:hAnsi="Verdana"/>
          <w:color w:val="000000" w:themeColor="text1"/>
          <w:lang w:val="es-ES"/>
        </w:rPr>
        <w:t>presentó concepto técnico de aprobación de los documentos Resolución, Memoria Justificativa, y documento Estrategia para la Gestión de Pasivos Ambientales mediante radicado NUR 20002025E6000392 del 7 de octubre de 2025. Actualmente, los documentos se encuentran en OAJ para su revisión.</w:t>
      </w:r>
    </w:p>
    <w:p w14:paraId="0B06AE27" w14:textId="77777777" w:rsidR="007623B7" w:rsidRPr="00F52939" w:rsidRDefault="007623B7" w:rsidP="007623B7">
      <w:pPr>
        <w:spacing w:after="0" w:line="240" w:lineRule="auto"/>
        <w:jc w:val="both"/>
        <w:rPr>
          <w:rFonts w:ascii="Verdana" w:eastAsia="Verdana" w:hAnsi="Verdana" w:cs="Verdana"/>
          <w:lang w:val="es-ES"/>
        </w:rPr>
      </w:pPr>
    </w:p>
    <w:p w14:paraId="5F6B9CD5" w14:textId="77777777" w:rsidR="00E02123" w:rsidRPr="00E2652C" w:rsidRDefault="00E02123" w:rsidP="007623B7">
      <w:pPr>
        <w:spacing w:after="0" w:line="240" w:lineRule="auto"/>
        <w:jc w:val="both"/>
        <w:rPr>
          <w:rFonts w:ascii="Verdana" w:eastAsia="Verdana" w:hAnsi="Verdana" w:cs="Verdana"/>
          <w:lang w:val="es-ES"/>
        </w:rPr>
      </w:pPr>
    </w:p>
    <w:p w14:paraId="6786DF61" w14:textId="4BF7F219" w:rsidR="009E5D77" w:rsidRDefault="009E5D77">
      <w:pPr>
        <w:rPr>
          <w:rFonts w:ascii="Verdana" w:eastAsia="Verdana" w:hAnsi="Verdana" w:cs="Verdana"/>
        </w:rPr>
      </w:pPr>
      <w:r>
        <w:rPr>
          <w:rFonts w:ascii="Verdana" w:eastAsia="Verdana" w:hAnsi="Verdana" w:cs="Verdana"/>
        </w:rPr>
        <w:br w:type="page"/>
      </w:r>
    </w:p>
    <w:p w14:paraId="23C12AA4" w14:textId="77777777" w:rsidR="009E5D77" w:rsidRDefault="009E5D77" w:rsidP="00F52939">
      <w:pPr>
        <w:spacing w:after="0" w:line="240" w:lineRule="auto"/>
        <w:jc w:val="both"/>
        <w:rPr>
          <w:rFonts w:ascii="Verdana" w:eastAsia="Verdana" w:hAnsi="Verdana" w:cs="Verdana"/>
        </w:rPr>
      </w:pPr>
    </w:p>
    <w:p w14:paraId="707848B1" w14:textId="530A34DF" w:rsidR="009E5D77" w:rsidRPr="00F52939" w:rsidRDefault="009E5D77" w:rsidP="007C5BDC">
      <w:pPr>
        <w:pStyle w:val="Ttulo1"/>
        <w:numPr>
          <w:ilvl w:val="0"/>
          <w:numId w:val="36"/>
        </w:numPr>
        <w:spacing w:before="0" w:line="240" w:lineRule="auto"/>
        <w:rPr>
          <w:rFonts w:ascii="Verdana" w:eastAsia="Verdana" w:hAnsi="Verdana" w:cs="Verdana"/>
          <w:bCs/>
          <w:sz w:val="22"/>
          <w:szCs w:val="22"/>
          <w:lang w:val="es-ES" w:eastAsia="es-CO"/>
        </w:rPr>
      </w:pPr>
      <w:bookmarkStart w:id="22" w:name="_Toc215750542"/>
      <w:r>
        <w:rPr>
          <w:rFonts w:ascii="Verdana" w:eastAsia="Verdana" w:hAnsi="Verdana" w:cs="Verdana"/>
          <w:sz w:val="22"/>
          <w:szCs w:val="22"/>
          <w:lang w:val="es-ES"/>
        </w:rPr>
        <w:t>ANEXO – PROPUESTA DE RESOLUCIÓN</w:t>
      </w:r>
      <w:bookmarkEnd w:id="22"/>
    </w:p>
    <w:p w14:paraId="7E019E8E" w14:textId="77777777" w:rsidR="009E5D77" w:rsidRDefault="009E5D77" w:rsidP="00F52939">
      <w:pPr>
        <w:spacing w:after="0" w:line="240" w:lineRule="auto"/>
        <w:jc w:val="both"/>
        <w:rPr>
          <w:rFonts w:ascii="Verdana" w:eastAsia="Verdana" w:hAnsi="Verdana" w:cs="Verdana"/>
        </w:rPr>
      </w:pPr>
    </w:p>
    <w:p w14:paraId="4F855CCB" w14:textId="77777777" w:rsidR="00DB06F0" w:rsidRDefault="00DB06F0" w:rsidP="00F52939">
      <w:pPr>
        <w:spacing w:after="0" w:line="240" w:lineRule="auto"/>
        <w:jc w:val="both"/>
        <w:rPr>
          <w:rFonts w:ascii="Verdana" w:eastAsia="Verdana" w:hAnsi="Verdana" w:cs="Verdana"/>
        </w:rPr>
      </w:pPr>
      <w:r w:rsidRPr="00DB06F0">
        <w:rPr>
          <w:rFonts w:ascii="Verdana" w:eastAsia="Verdana" w:hAnsi="Verdana" w:cs="Verdana"/>
        </w:rPr>
        <w:t>A continuación, se presentan los anexos correspondientes a la</w:t>
      </w:r>
      <w:r>
        <w:rPr>
          <w:rFonts w:ascii="Verdana" w:eastAsia="Verdana" w:hAnsi="Verdana" w:cs="Verdana"/>
        </w:rPr>
        <w:t xml:space="preserve"> </w:t>
      </w:r>
      <w:r w:rsidRPr="00DB06F0">
        <w:rPr>
          <w:rFonts w:ascii="Verdana" w:eastAsia="Verdana" w:hAnsi="Verdana" w:cs="Verdana"/>
        </w:rPr>
        <w:t>Guía Metodológica de evaluación de Riesgo Físico (art. 8, Ley 2327 de 2023) y la Metodología Técnica de Referencia – Evaluación de Riesgo Químico, y se dictan otras disposiciones.</w:t>
      </w:r>
      <w:r>
        <w:rPr>
          <w:rFonts w:ascii="Verdana" w:eastAsia="Verdana" w:hAnsi="Verdana" w:cs="Verdana"/>
        </w:rPr>
        <w:t xml:space="preserve"> Así mismo, </w:t>
      </w:r>
      <w:r w:rsidRPr="00DB06F0">
        <w:rPr>
          <w:rFonts w:ascii="Verdana" w:eastAsia="Verdana" w:hAnsi="Verdana" w:cs="Verdana"/>
        </w:rPr>
        <w:t>el proyecto de decreto y la estrategia</w:t>
      </w:r>
      <w:r>
        <w:rPr>
          <w:rFonts w:ascii="Verdana" w:eastAsia="Verdana" w:hAnsi="Verdana" w:cs="Verdana"/>
        </w:rPr>
        <w:t>.</w:t>
      </w:r>
    </w:p>
    <w:p w14:paraId="6CC94F89" w14:textId="77777777" w:rsidR="00DB06F0" w:rsidRDefault="00DB06F0" w:rsidP="00F52939">
      <w:pPr>
        <w:spacing w:after="0" w:line="240" w:lineRule="auto"/>
        <w:jc w:val="both"/>
        <w:rPr>
          <w:rFonts w:ascii="Verdana" w:eastAsia="Verdana" w:hAnsi="Verdana" w:cs="Verdana"/>
        </w:rPr>
      </w:pPr>
    </w:p>
    <w:p w14:paraId="5AC10341" w14:textId="7906A915" w:rsidR="009A4F21" w:rsidRDefault="00DB06F0" w:rsidP="009A4F21">
      <w:pPr>
        <w:spacing w:after="0" w:line="240" w:lineRule="auto"/>
        <w:jc w:val="both"/>
        <w:rPr>
          <w:rFonts w:ascii="Verdana" w:eastAsia="Verdana" w:hAnsi="Verdana" w:cs="Verdana"/>
        </w:rPr>
      </w:pPr>
      <w:r>
        <w:rPr>
          <w:rFonts w:ascii="Verdana" w:eastAsia="Verdana" w:hAnsi="Verdana" w:cs="Verdana"/>
        </w:rPr>
        <w:t xml:space="preserve">Estas guías </w:t>
      </w:r>
      <w:r w:rsidRPr="00DB06F0">
        <w:rPr>
          <w:rFonts w:ascii="Verdana" w:eastAsia="Verdana" w:hAnsi="Verdana" w:cs="Verdana"/>
        </w:rPr>
        <w:t>han sido formulad</w:t>
      </w:r>
      <w:r>
        <w:rPr>
          <w:rFonts w:ascii="Verdana" w:eastAsia="Verdana" w:hAnsi="Verdana" w:cs="Verdana"/>
        </w:rPr>
        <w:t>a</w:t>
      </w:r>
      <w:r w:rsidRPr="00DB06F0">
        <w:rPr>
          <w:rFonts w:ascii="Verdana" w:eastAsia="Verdana" w:hAnsi="Verdana" w:cs="Verdana"/>
        </w:rPr>
        <w:t>s</w:t>
      </w:r>
      <w:r w:rsidR="009A4F21">
        <w:rPr>
          <w:rFonts w:ascii="Verdana" w:eastAsia="Verdana" w:hAnsi="Verdana" w:cs="Verdana"/>
        </w:rPr>
        <w:t xml:space="preserve"> y</w:t>
      </w:r>
      <w:r w:rsidRPr="00DB06F0">
        <w:rPr>
          <w:rFonts w:ascii="Verdana" w:eastAsia="Verdana" w:hAnsi="Verdana" w:cs="Verdana"/>
        </w:rPr>
        <w:t xml:space="preserve"> revisad</w:t>
      </w:r>
      <w:r>
        <w:rPr>
          <w:rFonts w:ascii="Verdana" w:eastAsia="Verdana" w:hAnsi="Verdana" w:cs="Verdana"/>
        </w:rPr>
        <w:t>a</w:t>
      </w:r>
      <w:r w:rsidRPr="00DB06F0">
        <w:rPr>
          <w:rFonts w:ascii="Verdana" w:eastAsia="Verdana" w:hAnsi="Verdana" w:cs="Verdana"/>
        </w:rPr>
        <w:t>s</w:t>
      </w:r>
      <w:r w:rsidR="009A4F21">
        <w:rPr>
          <w:rFonts w:ascii="Verdana" w:eastAsia="Verdana" w:hAnsi="Verdana" w:cs="Verdana"/>
        </w:rPr>
        <w:t xml:space="preserve"> </w:t>
      </w:r>
      <w:r w:rsidRPr="00DB06F0">
        <w:rPr>
          <w:rFonts w:ascii="Verdana" w:eastAsia="Verdana" w:hAnsi="Verdana" w:cs="Verdana"/>
        </w:rPr>
        <w:t xml:space="preserve">conforme a los objetivos establecidos para la gestión de pasivos ambientales. </w:t>
      </w:r>
      <w:r w:rsidR="008B26DD">
        <w:rPr>
          <w:rFonts w:ascii="Verdana" w:eastAsia="Verdana" w:hAnsi="Verdana" w:cs="Verdana"/>
        </w:rPr>
        <w:t>I</w:t>
      </w:r>
      <w:r w:rsidRPr="00DB06F0">
        <w:rPr>
          <w:rFonts w:ascii="Verdana" w:eastAsia="Verdana" w:hAnsi="Verdana" w:cs="Verdana"/>
        </w:rPr>
        <w:t xml:space="preserve">ncluyen las versiones completas </w:t>
      </w:r>
      <w:r>
        <w:rPr>
          <w:rFonts w:ascii="Verdana" w:eastAsia="Verdana" w:hAnsi="Verdana" w:cs="Verdana"/>
        </w:rPr>
        <w:t>que</w:t>
      </w:r>
      <w:r w:rsidRPr="00DB06F0">
        <w:rPr>
          <w:rFonts w:ascii="Verdana" w:eastAsia="Verdana" w:hAnsi="Verdana" w:cs="Verdana"/>
        </w:rPr>
        <w:t xml:space="preserve"> han sido revisad</w:t>
      </w:r>
      <w:r w:rsidR="008B26DD">
        <w:rPr>
          <w:rFonts w:ascii="Verdana" w:eastAsia="Verdana" w:hAnsi="Verdana" w:cs="Verdana"/>
        </w:rPr>
        <w:t>a</w:t>
      </w:r>
      <w:r w:rsidRPr="00DB06F0">
        <w:rPr>
          <w:rFonts w:ascii="Verdana" w:eastAsia="Verdana" w:hAnsi="Verdana" w:cs="Verdana"/>
        </w:rPr>
        <w:t>s y aprobad</w:t>
      </w:r>
      <w:r w:rsidR="008B26DD">
        <w:rPr>
          <w:rFonts w:ascii="Verdana" w:eastAsia="Verdana" w:hAnsi="Verdana" w:cs="Verdana"/>
        </w:rPr>
        <w:t>a</w:t>
      </w:r>
      <w:r w:rsidRPr="00DB06F0">
        <w:rPr>
          <w:rFonts w:ascii="Verdana" w:eastAsia="Verdana" w:hAnsi="Verdana" w:cs="Verdana"/>
        </w:rPr>
        <w:t>s por el Coordinador del GGIRPA</w:t>
      </w:r>
      <w:r w:rsidR="008B26DD">
        <w:rPr>
          <w:rFonts w:ascii="Verdana" w:eastAsia="Verdana" w:hAnsi="Verdana" w:cs="Verdana"/>
        </w:rPr>
        <w:t xml:space="preserve"> y el Director de la DAASU</w:t>
      </w:r>
      <w:r w:rsidRPr="00DB06F0">
        <w:rPr>
          <w:rFonts w:ascii="Verdana" w:eastAsia="Verdana" w:hAnsi="Verdana" w:cs="Verdana"/>
        </w:rPr>
        <w:t>,</w:t>
      </w:r>
      <w:r w:rsidR="009A4F21">
        <w:rPr>
          <w:rFonts w:ascii="Verdana" w:eastAsia="Verdana" w:hAnsi="Verdana" w:cs="Verdana"/>
        </w:rPr>
        <w:t xml:space="preserve"> excepto </w:t>
      </w:r>
      <w:r w:rsidR="009A4F21" w:rsidRPr="00DB06F0">
        <w:rPr>
          <w:rFonts w:ascii="Verdana" w:eastAsia="Verdana" w:hAnsi="Verdana" w:cs="Verdana"/>
        </w:rPr>
        <w:t>la Metodología Técnica de Referencia – Evaluación de Riesgo Químico,</w:t>
      </w:r>
      <w:r w:rsidR="009A4F21">
        <w:rPr>
          <w:rFonts w:ascii="Verdana" w:eastAsia="Verdana" w:hAnsi="Verdana" w:cs="Verdana"/>
        </w:rPr>
        <w:t xml:space="preserve"> que se encuentra actualmente en revisión por el Ministerio de Salud y Protección Social</w:t>
      </w:r>
      <w:r w:rsidR="009A4F21" w:rsidRPr="00DB06F0">
        <w:rPr>
          <w:rFonts w:ascii="Verdana" w:eastAsia="Verdana" w:hAnsi="Verdana" w:cs="Verdana"/>
        </w:rPr>
        <w:t>.</w:t>
      </w:r>
    </w:p>
    <w:p w14:paraId="5F4A9D48" w14:textId="77777777" w:rsidR="009A4F21" w:rsidRDefault="009A4F21" w:rsidP="009A4F21">
      <w:pPr>
        <w:spacing w:after="0" w:line="240" w:lineRule="auto"/>
        <w:jc w:val="both"/>
        <w:rPr>
          <w:rFonts w:ascii="Verdana" w:eastAsia="Verdana" w:hAnsi="Verdana" w:cs="Verdana"/>
        </w:rPr>
      </w:pPr>
    </w:p>
    <w:p w14:paraId="54DFE674" w14:textId="77777777" w:rsidR="00DB06F0" w:rsidRPr="00F52939" w:rsidRDefault="00DB06F0" w:rsidP="00DB06F0">
      <w:pPr>
        <w:pStyle w:val="Prrafodelista"/>
        <w:numPr>
          <w:ilvl w:val="0"/>
          <w:numId w:val="11"/>
        </w:numPr>
        <w:spacing w:after="0" w:line="240" w:lineRule="auto"/>
        <w:ind w:left="360"/>
        <w:jc w:val="both"/>
        <w:rPr>
          <w:rFonts w:ascii="Verdana" w:eastAsia="Verdana" w:hAnsi="Verdana" w:cs="Verdana"/>
          <w:i/>
          <w:lang w:val="es-ES"/>
        </w:rPr>
      </w:pPr>
      <w:r w:rsidRPr="00F52939">
        <w:rPr>
          <w:rFonts w:ascii="Verdana" w:eastAsia="Verdana" w:hAnsi="Verdana" w:cs="Verdana"/>
          <w:lang w:val="es-ES" w:eastAsia="es-CO"/>
        </w:rPr>
        <w:t xml:space="preserve">Proyecto de Resolución: </w:t>
      </w:r>
      <w:r w:rsidRPr="00F52939">
        <w:rPr>
          <w:rFonts w:ascii="Verdana" w:eastAsia="Verdana" w:hAnsi="Verdana" w:cs="Verdana"/>
          <w:i/>
          <w:iCs/>
          <w:lang w:val="es-ES"/>
        </w:rPr>
        <w:t xml:space="preserve">“Por medio de la cual se adopta la Guía Metodológica de Evaluación del Riesgo Físico para la Identificación y Comprobación de Pasivos Ambientales, de que trata el artículo 8 de la Ley 2327 del 2023, y se dictan otras disposiciones”. </w:t>
      </w:r>
      <w:r w:rsidRPr="00F52939">
        <w:rPr>
          <w:rFonts w:ascii="Verdana" w:eastAsia="Verdana" w:hAnsi="Verdana" w:cs="Verdana"/>
          <w:lang w:val="es-ES" w:eastAsia="es-CO"/>
        </w:rPr>
        <w:t>(Ver Anexo:</w:t>
      </w:r>
      <w:r w:rsidRPr="00F52939">
        <w:rPr>
          <w:rFonts w:ascii="Verdana" w:eastAsia="Verdana" w:hAnsi="Verdana" w:cs="Verdana"/>
          <w:b/>
          <w:bCs/>
          <w:lang w:val="es-ES" w:eastAsia="es-CO"/>
        </w:rPr>
        <w:t xml:space="preserve"> </w:t>
      </w:r>
      <w:r w:rsidRPr="002D3350">
        <w:rPr>
          <w:rFonts w:ascii="Verdana" w:eastAsia="Verdana" w:hAnsi="Verdana" w:cs="Verdana"/>
          <w:b/>
          <w:bCs/>
          <w:highlight w:val="yellow"/>
          <w:lang w:val="es-ES" w:eastAsia="es-CO"/>
        </w:rPr>
        <w:t xml:space="preserve">Actividad </w:t>
      </w:r>
      <w:r w:rsidRPr="002D3350">
        <w:rPr>
          <w:rFonts w:ascii="Verdana" w:eastAsiaTheme="minorEastAsia" w:hAnsi="Verdana"/>
          <w:b/>
          <w:bCs/>
          <w:highlight w:val="yellow"/>
          <w:lang w:val="es-ES" w:eastAsia="es-CO"/>
        </w:rPr>
        <w:t xml:space="preserve">3.1.4. / </w:t>
      </w:r>
      <w:r w:rsidRPr="002D3350">
        <w:rPr>
          <w:rFonts w:ascii="Verdana" w:eastAsia="Verdana" w:hAnsi="Verdana" w:cs="Verdana"/>
          <w:b/>
          <w:bCs/>
          <w:highlight w:val="yellow"/>
          <w:lang w:val="es-ES" w:eastAsia="es-CO"/>
        </w:rPr>
        <w:t>3.4.1.1. Resolución Riesgo Físico</w:t>
      </w:r>
      <w:r w:rsidRPr="00F52939">
        <w:rPr>
          <w:rFonts w:ascii="Verdana" w:eastAsia="Verdana" w:hAnsi="Verdana" w:cs="Verdana"/>
          <w:lang w:val="es-ES" w:eastAsia="es-CO"/>
        </w:rPr>
        <w:t>)</w:t>
      </w:r>
    </w:p>
    <w:p w14:paraId="2C98DA17" w14:textId="77777777" w:rsidR="00DB06F0" w:rsidRPr="00F52939" w:rsidRDefault="00DB06F0" w:rsidP="00DB06F0">
      <w:pPr>
        <w:pStyle w:val="Prrafodelista"/>
        <w:spacing w:after="0" w:line="240" w:lineRule="auto"/>
        <w:ind w:left="360"/>
        <w:jc w:val="both"/>
        <w:rPr>
          <w:rFonts w:ascii="Verdana" w:eastAsia="Verdana" w:hAnsi="Verdana" w:cs="Verdana"/>
          <w:i/>
          <w:lang w:val="es-ES"/>
        </w:rPr>
      </w:pPr>
    </w:p>
    <w:p w14:paraId="7EF3780C" w14:textId="77777777" w:rsidR="00DB06F0" w:rsidRPr="00F52939" w:rsidRDefault="00DB06F0" w:rsidP="00DB06F0">
      <w:pPr>
        <w:pStyle w:val="Prrafodelista"/>
        <w:numPr>
          <w:ilvl w:val="0"/>
          <w:numId w:val="11"/>
        </w:numPr>
        <w:spacing w:after="0" w:line="240" w:lineRule="auto"/>
        <w:ind w:left="360"/>
        <w:jc w:val="both"/>
        <w:rPr>
          <w:rFonts w:ascii="Verdana" w:eastAsia="Verdana" w:hAnsi="Verdana" w:cs="Verdana"/>
          <w:i/>
          <w:iCs/>
          <w:lang w:val="es-ES" w:eastAsia="es-CO"/>
        </w:rPr>
      </w:pPr>
      <w:r w:rsidRPr="00F52939">
        <w:rPr>
          <w:rFonts w:ascii="Verdana" w:eastAsia="Verdana" w:hAnsi="Verdana" w:cs="Verdana"/>
          <w:lang w:val="es-ES" w:eastAsia="es-CO"/>
        </w:rPr>
        <w:t xml:space="preserve">Proyecto de Resolución: </w:t>
      </w:r>
      <w:r w:rsidRPr="00F52939">
        <w:rPr>
          <w:rFonts w:ascii="Verdana" w:eastAsia="Verdana" w:hAnsi="Verdana" w:cs="Verdana"/>
          <w:i/>
          <w:iCs/>
          <w:lang w:val="es-ES"/>
        </w:rPr>
        <w:t xml:space="preserve">“Por medio de la cual se adopta la Metodología Técnica de Referencia para la identificación y comprobación de pasivos ambientales - Evaluación de Riesgo Químico, y se dictan otras disposiciones”. </w:t>
      </w:r>
      <w:r w:rsidRPr="00F52939">
        <w:rPr>
          <w:rFonts w:ascii="Verdana" w:eastAsia="Verdana" w:hAnsi="Verdana" w:cs="Verdana"/>
          <w:lang w:val="es-ES" w:eastAsia="es-CO"/>
        </w:rPr>
        <w:t>(Ver Anexo:</w:t>
      </w:r>
      <w:r w:rsidRPr="00F52939">
        <w:rPr>
          <w:rFonts w:ascii="Verdana" w:eastAsia="Verdana" w:hAnsi="Verdana" w:cs="Verdana"/>
          <w:b/>
          <w:bCs/>
          <w:lang w:val="es-ES" w:eastAsia="es-CO"/>
        </w:rPr>
        <w:t xml:space="preserve"> </w:t>
      </w:r>
      <w:r w:rsidRPr="002D3350">
        <w:rPr>
          <w:rFonts w:ascii="Verdana" w:eastAsia="Verdana" w:hAnsi="Verdana" w:cs="Verdana"/>
          <w:b/>
          <w:bCs/>
          <w:highlight w:val="yellow"/>
          <w:lang w:val="es-ES" w:eastAsia="es-CO"/>
        </w:rPr>
        <w:t xml:space="preserve">Actividad </w:t>
      </w:r>
      <w:r w:rsidRPr="002D3350">
        <w:rPr>
          <w:rFonts w:ascii="Verdana" w:eastAsiaTheme="minorEastAsia" w:hAnsi="Verdana"/>
          <w:b/>
          <w:bCs/>
          <w:highlight w:val="yellow"/>
          <w:lang w:val="es-ES" w:eastAsia="es-CO"/>
        </w:rPr>
        <w:t xml:space="preserve">3.1.4. / </w:t>
      </w:r>
      <w:r w:rsidRPr="002D3350">
        <w:rPr>
          <w:rFonts w:ascii="Verdana" w:eastAsia="Verdana" w:hAnsi="Verdana" w:cs="Verdana"/>
          <w:b/>
          <w:bCs/>
          <w:highlight w:val="yellow"/>
          <w:lang w:val="es-ES" w:eastAsia="es-CO"/>
        </w:rPr>
        <w:t>3.4.1.2. Resolución Riesgo Químico</w:t>
      </w:r>
      <w:r w:rsidRPr="00F52939">
        <w:rPr>
          <w:rFonts w:ascii="Verdana" w:eastAsia="Verdana" w:hAnsi="Verdana" w:cs="Verdana"/>
          <w:lang w:val="es-ES" w:eastAsia="es-CO"/>
        </w:rPr>
        <w:t>)</w:t>
      </w:r>
    </w:p>
    <w:p w14:paraId="5D516070" w14:textId="77777777" w:rsidR="00DB06F0" w:rsidRPr="00F52939" w:rsidRDefault="00DB06F0" w:rsidP="00DB06F0">
      <w:pPr>
        <w:spacing w:after="0" w:line="240" w:lineRule="auto"/>
        <w:rPr>
          <w:rFonts w:ascii="Verdana" w:eastAsia="Verdana" w:hAnsi="Verdana" w:cs="Verdana"/>
          <w:lang w:val="es-ES" w:eastAsia="es-CO"/>
        </w:rPr>
      </w:pPr>
    </w:p>
    <w:p w14:paraId="15EDA11A" w14:textId="77777777" w:rsidR="00DB06F0" w:rsidRPr="00F52939" w:rsidRDefault="00DB06F0" w:rsidP="00DB06F0">
      <w:pPr>
        <w:pStyle w:val="Prrafodelista"/>
        <w:numPr>
          <w:ilvl w:val="0"/>
          <w:numId w:val="11"/>
        </w:numPr>
        <w:spacing w:after="0" w:line="240" w:lineRule="auto"/>
        <w:ind w:left="360"/>
        <w:jc w:val="both"/>
        <w:rPr>
          <w:rFonts w:ascii="Verdana" w:eastAsia="Verdana" w:hAnsi="Verdana" w:cs="Verdana"/>
          <w:i/>
          <w:iCs/>
          <w:lang w:val="es-ES" w:eastAsia="es-CO"/>
        </w:rPr>
      </w:pPr>
      <w:r w:rsidRPr="00F52939">
        <w:rPr>
          <w:rFonts w:ascii="Verdana" w:eastAsia="Verdana" w:hAnsi="Verdana" w:cs="Verdana"/>
          <w:lang w:val="es-ES" w:eastAsia="es-CO"/>
        </w:rPr>
        <w:t xml:space="preserve">Proyecto de Decreto: </w:t>
      </w:r>
      <w:r w:rsidRPr="00F52939">
        <w:rPr>
          <w:rFonts w:ascii="Verdana" w:eastAsia="Verdana" w:hAnsi="Verdana" w:cs="Verdana"/>
          <w:i/>
          <w:iCs/>
          <w:lang w:val="es-ES" w:eastAsia="es-CO"/>
        </w:rPr>
        <w:t xml:space="preserve">“Por el cual se adiciona el Capítulo 10 al Título 2 de la Parte 2 del Libro 2 del Decreto 1076 de 2015, Decreto Único Reglamentario del Sector Ambiente y Desarrollo Sostenible, en lo relacionado con la gestión de pasivos ambientales y se dictan otras disposiciones”. </w:t>
      </w:r>
      <w:r w:rsidRPr="00F52939">
        <w:rPr>
          <w:rFonts w:ascii="Verdana" w:eastAsia="Verdana" w:hAnsi="Verdana" w:cs="Verdana"/>
          <w:lang w:val="es-ES" w:eastAsia="es-CO"/>
        </w:rPr>
        <w:t>(Ver Anexo:</w:t>
      </w:r>
      <w:r w:rsidRPr="00F52939">
        <w:rPr>
          <w:rFonts w:ascii="Verdana" w:eastAsia="Verdana" w:hAnsi="Verdana" w:cs="Verdana"/>
          <w:b/>
          <w:bCs/>
          <w:lang w:val="es-ES" w:eastAsia="es-CO"/>
        </w:rPr>
        <w:t xml:space="preserve"> </w:t>
      </w:r>
      <w:r w:rsidRPr="002D3350">
        <w:rPr>
          <w:rFonts w:ascii="Verdana" w:eastAsia="Verdana" w:hAnsi="Verdana" w:cs="Verdana"/>
          <w:b/>
          <w:bCs/>
          <w:highlight w:val="yellow"/>
          <w:lang w:val="es-ES" w:eastAsia="es-CO"/>
        </w:rPr>
        <w:t xml:space="preserve">Actividad </w:t>
      </w:r>
      <w:r w:rsidRPr="002D3350">
        <w:rPr>
          <w:rFonts w:ascii="Verdana" w:eastAsiaTheme="minorEastAsia" w:hAnsi="Verdana"/>
          <w:b/>
          <w:bCs/>
          <w:highlight w:val="yellow"/>
          <w:lang w:val="es-ES" w:eastAsia="es-CO"/>
        </w:rPr>
        <w:t xml:space="preserve">3.1.4. / </w:t>
      </w:r>
      <w:r w:rsidRPr="002D3350">
        <w:rPr>
          <w:rFonts w:ascii="Verdana" w:eastAsia="Verdana" w:hAnsi="Verdana" w:cs="Verdana"/>
          <w:b/>
          <w:bCs/>
          <w:highlight w:val="yellow"/>
          <w:lang w:val="es-ES" w:eastAsia="es-CO"/>
        </w:rPr>
        <w:t>3.4.1.3. DUR 1076 de 2015</w:t>
      </w:r>
      <w:r w:rsidRPr="00F52939">
        <w:rPr>
          <w:rFonts w:ascii="Verdana" w:eastAsia="Verdana" w:hAnsi="Verdana" w:cs="Verdana"/>
          <w:lang w:val="es-ES" w:eastAsia="es-CO"/>
        </w:rPr>
        <w:t>)</w:t>
      </w:r>
    </w:p>
    <w:p w14:paraId="584A11F3" w14:textId="77777777" w:rsidR="00DB06F0" w:rsidRPr="00F52939" w:rsidRDefault="00DB06F0" w:rsidP="00DB06F0">
      <w:pPr>
        <w:pStyle w:val="Prrafodelista"/>
        <w:spacing w:after="0" w:line="240" w:lineRule="auto"/>
        <w:ind w:left="360"/>
        <w:jc w:val="both"/>
        <w:rPr>
          <w:rFonts w:ascii="Verdana" w:eastAsia="Verdana" w:hAnsi="Verdana" w:cs="Verdana"/>
          <w:i/>
          <w:iCs/>
          <w:lang w:val="es-ES" w:eastAsia="es-CO"/>
        </w:rPr>
      </w:pPr>
    </w:p>
    <w:p w14:paraId="2C9F7743" w14:textId="77777777" w:rsidR="00DB06F0" w:rsidRPr="00F52939" w:rsidRDefault="00DB06F0" w:rsidP="00DB06F0">
      <w:pPr>
        <w:pStyle w:val="Prrafodelista"/>
        <w:numPr>
          <w:ilvl w:val="0"/>
          <w:numId w:val="11"/>
        </w:numPr>
        <w:spacing w:after="0" w:line="240" w:lineRule="auto"/>
        <w:ind w:left="360"/>
        <w:jc w:val="both"/>
        <w:rPr>
          <w:rFonts w:ascii="Verdana" w:eastAsia="Verdana" w:hAnsi="Verdana" w:cs="Verdana"/>
          <w:lang w:val="es-ES" w:eastAsia="es-CO"/>
        </w:rPr>
      </w:pPr>
      <w:r w:rsidRPr="00F52939">
        <w:rPr>
          <w:rFonts w:ascii="Verdana" w:eastAsiaTheme="minorEastAsia" w:hAnsi="Verdana"/>
          <w:lang w:val="es-ES" w:eastAsia="es-CO"/>
        </w:rPr>
        <w:t xml:space="preserve">Proyecto de Resolución: “Por medio de la cual se adopta la Estrategia para la Gestión de los Pasivos Ambientales – Manual Técnico de Procedimientos, y se dictan otras disposiciones.” (Ver Anexo: </w:t>
      </w:r>
      <w:r w:rsidRPr="002D3350">
        <w:rPr>
          <w:rFonts w:ascii="Verdana" w:eastAsiaTheme="minorEastAsia" w:hAnsi="Verdana"/>
          <w:b/>
          <w:bCs/>
          <w:highlight w:val="yellow"/>
          <w:lang w:val="es-ES" w:eastAsia="es-CO"/>
        </w:rPr>
        <w:t>Actividad 3.1.4. / 3.1.4.3. - Resolución Estrategia para la Gestión de PA.</w:t>
      </w:r>
      <w:r w:rsidRPr="00F52939">
        <w:rPr>
          <w:rFonts w:ascii="Verdana" w:eastAsiaTheme="minorEastAsia" w:hAnsi="Verdana"/>
          <w:lang w:val="es-ES" w:eastAsia="es-CO"/>
        </w:rPr>
        <w:t>)</w:t>
      </w:r>
    </w:p>
    <w:p w14:paraId="6277CDFA" w14:textId="77777777" w:rsidR="009E5D77" w:rsidRDefault="009E5D77" w:rsidP="00F52939">
      <w:pPr>
        <w:spacing w:after="0" w:line="240" w:lineRule="auto"/>
        <w:jc w:val="both"/>
        <w:rPr>
          <w:rFonts w:ascii="Verdana" w:eastAsia="Verdana" w:hAnsi="Verdana" w:cs="Verdana"/>
          <w:lang w:val="es-ES"/>
        </w:rPr>
      </w:pPr>
    </w:p>
    <w:p w14:paraId="281D208D" w14:textId="3F7B10B6" w:rsidR="009E5D77" w:rsidRDefault="009E5D77">
      <w:pPr>
        <w:rPr>
          <w:rFonts w:ascii="Verdana" w:eastAsia="Verdana" w:hAnsi="Verdana" w:cs="Verdana"/>
        </w:rPr>
      </w:pPr>
      <w:r>
        <w:rPr>
          <w:rFonts w:ascii="Verdana" w:eastAsia="Verdana" w:hAnsi="Verdana" w:cs="Verdana"/>
        </w:rPr>
        <w:br w:type="page"/>
      </w:r>
    </w:p>
    <w:p w14:paraId="6F3CEAB5" w14:textId="77777777" w:rsidR="009E5D77" w:rsidRPr="002228EA" w:rsidRDefault="009E5D77" w:rsidP="002228EA">
      <w:pPr>
        <w:spacing w:after="0" w:line="240" w:lineRule="auto"/>
        <w:jc w:val="both"/>
        <w:rPr>
          <w:rFonts w:ascii="Verdana" w:eastAsia="Verdana" w:hAnsi="Verdana" w:cs="Verdana"/>
        </w:rPr>
      </w:pPr>
    </w:p>
    <w:p w14:paraId="3EE6DFDD" w14:textId="7F1AA431" w:rsidR="009E5D77" w:rsidRPr="002228EA" w:rsidRDefault="009E5D77" w:rsidP="007C5BDC">
      <w:pPr>
        <w:pStyle w:val="Ttulo1"/>
        <w:numPr>
          <w:ilvl w:val="0"/>
          <w:numId w:val="36"/>
        </w:numPr>
        <w:spacing w:before="0" w:line="240" w:lineRule="auto"/>
        <w:jc w:val="both"/>
        <w:rPr>
          <w:rFonts w:ascii="Verdana" w:eastAsia="Verdana" w:hAnsi="Verdana" w:cs="Verdana"/>
          <w:sz w:val="22"/>
          <w:szCs w:val="22"/>
          <w:lang w:val="es-ES"/>
        </w:rPr>
      </w:pPr>
      <w:bookmarkStart w:id="23" w:name="_Toc215750543"/>
      <w:r w:rsidRPr="002228EA">
        <w:rPr>
          <w:rFonts w:ascii="Verdana" w:eastAsia="Verdana" w:hAnsi="Verdana" w:cs="Verdana"/>
          <w:sz w:val="22"/>
          <w:szCs w:val="22"/>
          <w:lang w:val="es-ES"/>
        </w:rPr>
        <w:t>RECOMENDACIONE</w:t>
      </w:r>
      <w:r w:rsidR="002228EA" w:rsidRPr="002228EA">
        <w:rPr>
          <w:rFonts w:ascii="Verdana" w:eastAsia="Verdana" w:hAnsi="Verdana" w:cs="Verdana"/>
          <w:sz w:val="22"/>
          <w:szCs w:val="22"/>
          <w:lang w:val="es-ES"/>
        </w:rPr>
        <w:t>S</w:t>
      </w:r>
      <w:bookmarkEnd w:id="23"/>
    </w:p>
    <w:p w14:paraId="500A20A6" w14:textId="77777777" w:rsidR="009E5D77" w:rsidRPr="002228EA" w:rsidRDefault="009E5D77" w:rsidP="002228EA">
      <w:pPr>
        <w:spacing w:after="0" w:line="240" w:lineRule="auto"/>
        <w:rPr>
          <w:rFonts w:ascii="Verdana" w:hAnsi="Verdana"/>
          <w:lang w:val="es-ES"/>
        </w:rPr>
      </w:pPr>
    </w:p>
    <w:p w14:paraId="4312CDD2" w14:textId="77777777" w:rsidR="009E5D77" w:rsidRPr="002228EA" w:rsidRDefault="009E5D77" w:rsidP="002228EA">
      <w:pPr>
        <w:spacing w:after="0" w:line="240" w:lineRule="auto"/>
        <w:rPr>
          <w:rFonts w:ascii="Verdana" w:hAnsi="Verdana"/>
          <w:lang w:val="es-ES"/>
        </w:rPr>
      </w:pPr>
    </w:p>
    <w:p w14:paraId="05844D80" w14:textId="77777777" w:rsidR="009E5D77" w:rsidRPr="002228EA" w:rsidRDefault="009E5D77" w:rsidP="002228EA">
      <w:pPr>
        <w:spacing w:after="0" w:line="240" w:lineRule="auto"/>
        <w:rPr>
          <w:rFonts w:ascii="Verdana" w:hAnsi="Verdana"/>
          <w:lang w:val="es-ES"/>
        </w:rPr>
      </w:pPr>
    </w:p>
    <w:p w14:paraId="73739DA6" w14:textId="3C19E26A" w:rsidR="002228EA" w:rsidRPr="002228EA" w:rsidRDefault="002228EA" w:rsidP="002228EA">
      <w:pPr>
        <w:spacing w:after="0" w:line="240" w:lineRule="auto"/>
        <w:rPr>
          <w:rFonts w:ascii="Verdana" w:hAnsi="Verdana"/>
          <w:lang w:val="es-ES"/>
        </w:rPr>
      </w:pPr>
      <w:r w:rsidRPr="002228EA">
        <w:rPr>
          <w:rFonts w:ascii="Verdana" w:hAnsi="Verdana"/>
          <w:lang w:val="es-ES"/>
        </w:rPr>
        <w:br w:type="page"/>
      </w:r>
    </w:p>
    <w:p w14:paraId="480FC4AA" w14:textId="77777777" w:rsidR="009E5D77" w:rsidRPr="002228EA" w:rsidRDefault="009E5D77" w:rsidP="002228EA">
      <w:pPr>
        <w:spacing w:after="0" w:line="240" w:lineRule="auto"/>
        <w:rPr>
          <w:rFonts w:ascii="Verdana" w:hAnsi="Verdana"/>
          <w:lang w:val="es-ES"/>
        </w:rPr>
      </w:pPr>
    </w:p>
    <w:p w14:paraId="06B22D4F" w14:textId="0433FB9C" w:rsidR="002228EA" w:rsidRPr="002228EA" w:rsidRDefault="002228EA" w:rsidP="007C5BDC">
      <w:pPr>
        <w:pStyle w:val="Ttulo1"/>
        <w:numPr>
          <w:ilvl w:val="0"/>
          <w:numId w:val="36"/>
        </w:numPr>
        <w:spacing w:before="0" w:line="240" w:lineRule="auto"/>
        <w:jc w:val="both"/>
        <w:rPr>
          <w:rFonts w:ascii="Verdana" w:eastAsia="Verdana" w:hAnsi="Verdana" w:cs="Verdana"/>
          <w:sz w:val="22"/>
          <w:szCs w:val="22"/>
          <w:lang w:val="es-ES"/>
        </w:rPr>
      </w:pPr>
      <w:bookmarkStart w:id="24" w:name="_Toc215750544"/>
      <w:r w:rsidRPr="002228EA">
        <w:rPr>
          <w:rFonts w:ascii="Verdana" w:eastAsia="Verdana" w:hAnsi="Verdana" w:cs="Verdana"/>
          <w:sz w:val="22"/>
          <w:szCs w:val="22"/>
          <w:lang w:val="es-ES"/>
        </w:rPr>
        <w:t>BIBLIOGRAFIA</w:t>
      </w:r>
      <w:bookmarkEnd w:id="24"/>
    </w:p>
    <w:p w14:paraId="7675224F" w14:textId="77777777" w:rsidR="002228EA" w:rsidRPr="002228EA" w:rsidRDefault="002228EA" w:rsidP="002228EA">
      <w:pPr>
        <w:spacing w:after="0" w:line="240" w:lineRule="auto"/>
        <w:rPr>
          <w:rFonts w:ascii="Verdana" w:hAnsi="Verdana"/>
          <w:lang w:val="es-ES"/>
        </w:rPr>
      </w:pPr>
    </w:p>
    <w:p w14:paraId="1BF37ACF" w14:textId="77777777" w:rsidR="00BA37A6" w:rsidRDefault="00BA37A6" w:rsidP="00BA37A6">
      <w:pPr>
        <w:pStyle w:val="Prrafodelista"/>
        <w:widowControl w:val="0"/>
        <w:numPr>
          <w:ilvl w:val="0"/>
          <w:numId w:val="33"/>
        </w:numPr>
        <w:autoSpaceDE w:val="0"/>
        <w:autoSpaceDN w:val="0"/>
        <w:spacing w:after="0" w:line="240" w:lineRule="auto"/>
        <w:contextualSpacing w:val="0"/>
        <w:jc w:val="both"/>
        <w:rPr>
          <w:rFonts w:ascii="Verdana" w:hAnsi="Verdana"/>
          <w:color w:val="000000" w:themeColor="text1"/>
        </w:rPr>
      </w:pPr>
      <w:r w:rsidRPr="00FA6BB5">
        <w:rPr>
          <w:rFonts w:ascii="Verdana" w:hAnsi="Verdana"/>
          <w:color w:val="000000" w:themeColor="text1"/>
        </w:rPr>
        <w:t>Aquaviva. (2016a). Instrumento No. 3. Guía metodológica y protocolo de implementación para la evaluación de riesgos a la salud humana y al ambiente por pasivos ambientales Parte A. Riesgo por contaminación Química.</w:t>
      </w:r>
    </w:p>
    <w:p w14:paraId="3D020733" w14:textId="77777777" w:rsidR="00BA37A6" w:rsidRDefault="00BA37A6" w:rsidP="00BA37A6">
      <w:pPr>
        <w:pStyle w:val="Prrafodelista"/>
        <w:widowControl w:val="0"/>
        <w:autoSpaceDE w:val="0"/>
        <w:autoSpaceDN w:val="0"/>
        <w:spacing w:after="0" w:line="240" w:lineRule="auto"/>
        <w:contextualSpacing w:val="0"/>
        <w:jc w:val="both"/>
        <w:rPr>
          <w:rFonts w:ascii="Verdana" w:hAnsi="Verdana"/>
          <w:color w:val="000000" w:themeColor="text1"/>
        </w:rPr>
      </w:pPr>
    </w:p>
    <w:p w14:paraId="66BB2533" w14:textId="26F26B10" w:rsidR="00BA37A6" w:rsidRPr="00FA6BB5" w:rsidRDefault="00BA37A6" w:rsidP="00BA37A6">
      <w:pPr>
        <w:pStyle w:val="Prrafodelista"/>
        <w:widowControl w:val="0"/>
        <w:numPr>
          <w:ilvl w:val="0"/>
          <w:numId w:val="33"/>
        </w:numPr>
        <w:autoSpaceDE w:val="0"/>
        <w:autoSpaceDN w:val="0"/>
        <w:spacing w:after="0" w:line="240" w:lineRule="auto"/>
        <w:contextualSpacing w:val="0"/>
        <w:jc w:val="both"/>
        <w:rPr>
          <w:rFonts w:ascii="Verdana" w:hAnsi="Verdana"/>
          <w:color w:val="000000" w:themeColor="text1"/>
        </w:rPr>
      </w:pPr>
      <w:r w:rsidRPr="00FA6BB5">
        <w:rPr>
          <w:rFonts w:ascii="Verdana" w:hAnsi="Verdana"/>
          <w:color w:val="000000" w:themeColor="text1"/>
        </w:rPr>
        <w:t>Aquaviva. (2016b). Instrumento técnico No. 2. Guía metodológica y protocolo de implementación para la evaluación preliminar de riesgos en sitios de áreas con sospecha, considerados como potenciales generadores de impactos ambientales no atendidos oportunamente.</w:t>
      </w:r>
    </w:p>
    <w:p w14:paraId="4E4273D5" w14:textId="77777777" w:rsidR="009E5D77" w:rsidRPr="00BA37A6" w:rsidRDefault="009E5D77" w:rsidP="002228EA">
      <w:pPr>
        <w:spacing w:after="0" w:line="240" w:lineRule="auto"/>
        <w:rPr>
          <w:rFonts w:ascii="Verdana" w:hAnsi="Verdana"/>
        </w:rPr>
      </w:pPr>
    </w:p>
    <w:p w14:paraId="16CD0B68" w14:textId="77777777" w:rsidR="005678EF" w:rsidRPr="00FA6BB5" w:rsidRDefault="005678EF" w:rsidP="005678EF">
      <w:pPr>
        <w:pStyle w:val="Prrafodelista"/>
        <w:widowControl w:val="0"/>
        <w:numPr>
          <w:ilvl w:val="0"/>
          <w:numId w:val="33"/>
        </w:numPr>
        <w:autoSpaceDE w:val="0"/>
        <w:autoSpaceDN w:val="0"/>
        <w:spacing w:after="0" w:line="240" w:lineRule="auto"/>
        <w:contextualSpacing w:val="0"/>
        <w:jc w:val="both"/>
        <w:rPr>
          <w:rFonts w:ascii="Verdana" w:hAnsi="Verdana"/>
          <w:color w:val="000000" w:themeColor="text1"/>
        </w:rPr>
      </w:pPr>
      <w:r w:rsidRPr="00FA6BB5">
        <w:rPr>
          <w:rFonts w:ascii="Verdana" w:hAnsi="Verdana"/>
          <w:color w:val="000000" w:themeColor="text1"/>
        </w:rPr>
        <w:t xml:space="preserve">Congreso de la República de Colombia, 2023. Ley 2327 de 2023 – Ley de Pasivos Ambientales </w:t>
      </w:r>
      <w:r w:rsidRPr="00FA6BB5">
        <w:rPr>
          <w:rFonts w:ascii="Verdana" w:hAnsi="Verdana"/>
          <w:i/>
          <w:iCs/>
          <w:color w:val="000000" w:themeColor="text1"/>
        </w:rPr>
        <w:t>“Por medio de la cual se establece la definición de pasivo ambiental, se fijan lineamientos para su gestión y se dictan otras disposiciones”</w:t>
      </w:r>
      <w:r w:rsidRPr="00FA6BB5">
        <w:rPr>
          <w:rFonts w:ascii="Verdana" w:hAnsi="Verdana"/>
          <w:color w:val="000000" w:themeColor="text1"/>
        </w:rPr>
        <w:t xml:space="preserve">. Obtenido de </w:t>
      </w:r>
      <w:hyperlink r:id="rId13" w:history="1">
        <w:r w:rsidRPr="00FA6BB5">
          <w:rPr>
            <w:rStyle w:val="Hipervnculo"/>
            <w:rFonts w:ascii="Verdana" w:hAnsi="Verdana"/>
            <w:color w:val="000000" w:themeColor="text1"/>
            <w:u w:val="none"/>
          </w:rPr>
          <w:t>https://www.funcionpublica.gov.co/eva/gestornormativo/norma.php?i=219230</w:t>
        </w:r>
      </w:hyperlink>
      <w:r w:rsidRPr="00FA6BB5">
        <w:rPr>
          <w:rFonts w:ascii="Verdana" w:hAnsi="Verdana"/>
          <w:color w:val="000000" w:themeColor="text1"/>
        </w:rPr>
        <w:t xml:space="preserve"> </w:t>
      </w:r>
    </w:p>
    <w:p w14:paraId="6F20EDFE" w14:textId="77777777" w:rsidR="009E5D77" w:rsidRPr="005678EF" w:rsidRDefault="009E5D77" w:rsidP="002228EA">
      <w:pPr>
        <w:spacing w:after="0" w:line="240" w:lineRule="auto"/>
        <w:rPr>
          <w:rFonts w:ascii="Verdana" w:hAnsi="Verdana"/>
        </w:rPr>
      </w:pPr>
    </w:p>
    <w:p w14:paraId="7668C94E" w14:textId="53C1CDD0" w:rsidR="009E5D77" w:rsidRPr="005678EF" w:rsidRDefault="005678EF" w:rsidP="005678EF">
      <w:pPr>
        <w:pStyle w:val="Prrafodelista"/>
        <w:numPr>
          <w:ilvl w:val="0"/>
          <w:numId w:val="33"/>
        </w:numPr>
        <w:spacing w:after="0" w:line="240" w:lineRule="auto"/>
        <w:jc w:val="both"/>
        <w:rPr>
          <w:rFonts w:ascii="Verdana" w:hAnsi="Verdana"/>
          <w:lang w:val="es-ES"/>
        </w:rPr>
      </w:pPr>
      <w:r w:rsidRPr="005678EF">
        <w:rPr>
          <w:rFonts w:ascii="Verdana" w:hAnsi="Verdana"/>
          <w:lang w:val="es-ES"/>
        </w:rPr>
        <w:t xml:space="preserve">Presidencia de la República de Colombia, 1974. Decreto - Ley 2811 de 01974. </w:t>
      </w:r>
      <w:r w:rsidRPr="005678EF">
        <w:rPr>
          <w:rFonts w:ascii="Verdana" w:hAnsi="Verdana"/>
          <w:i/>
          <w:iCs/>
          <w:lang w:val="es-ES"/>
        </w:rPr>
        <w:t>“Por el cual se dicta el Código Nacional de Recursos Naturales Renovables y de Protección al Medio Ambiente”.</w:t>
      </w:r>
      <w:r w:rsidRPr="005678EF">
        <w:rPr>
          <w:rFonts w:ascii="Verdana" w:hAnsi="Verdana"/>
          <w:lang w:val="es-ES"/>
        </w:rPr>
        <w:t xml:space="preserve"> Obtenido de https://www.funcionpublica.gov.co/eva/gestornormativo/norma.php?i=1551</w:t>
      </w:r>
    </w:p>
    <w:p w14:paraId="18F9827F" w14:textId="77777777" w:rsidR="009E5D77" w:rsidRPr="002228EA" w:rsidRDefault="009E5D77" w:rsidP="002228EA">
      <w:pPr>
        <w:spacing w:after="0" w:line="240" w:lineRule="auto"/>
        <w:rPr>
          <w:rFonts w:ascii="Verdana" w:hAnsi="Verdana"/>
          <w:lang w:val="es-ES"/>
        </w:rPr>
      </w:pPr>
    </w:p>
    <w:p w14:paraId="201B6394" w14:textId="23FC0481" w:rsidR="009E5D77" w:rsidRPr="0089255A" w:rsidRDefault="0089255A" w:rsidP="0089255A">
      <w:pPr>
        <w:pStyle w:val="Prrafodelista"/>
        <w:numPr>
          <w:ilvl w:val="0"/>
          <w:numId w:val="33"/>
        </w:numPr>
        <w:spacing w:after="0" w:line="240" w:lineRule="auto"/>
        <w:jc w:val="both"/>
        <w:rPr>
          <w:rFonts w:ascii="Verdana" w:hAnsi="Verdana"/>
          <w:lang w:val="es-ES"/>
        </w:rPr>
      </w:pPr>
      <w:r w:rsidRPr="0089255A">
        <w:rPr>
          <w:rFonts w:ascii="Verdana" w:hAnsi="Verdana"/>
          <w:lang w:val="es-ES"/>
        </w:rPr>
        <w:t xml:space="preserve">Ley 99 de 1993. </w:t>
      </w:r>
      <w:r w:rsidRPr="0089255A">
        <w:rPr>
          <w:rFonts w:ascii="Verdana" w:hAnsi="Verdana"/>
          <w:i/>
          <w:iCs/>
          <w:lang w:val="es-ES"/>
        </w:rPr>
        <w:t>“por la cual se crea el Ministerio del Medio Ambiente, se reordena el Sector Público encargado de la gestión y conservación del medio ambiente y los recursos naturales renovables, se organiza el Sistema Nacional Ambiental, SINA, y se dictan otras disposiciones”</w:t>
      </w:r>
      <w:r w:rsidRPr="0089255A">
        <w:rPr>
          <w:rFonts w:ascii="Verdana" w:hAnsi="Verdana"/>
          <w:lang w:val="es-ES"/>
        </w:rPr>
        <w:t>. Función Pública.</w:t>
      </w:r>
      <w:r>
        <w:rPr>
          <w:rFonts w:ascii="Verdana" w:hAnsi="Verdana"/>
          <w:lang w:val="es-ES"/>
        </w:rPr>
        <w:t xml:space="preserve"> Obtenido de </w:t>
      </w:r>
      <w:r w:rsidRPr="0089255A">
        <w:rPr>
          <w:rFonts w:ascii="Verdana" w:hAnsi="Verdana"/>
          <w:lang w:val="es-ES"/>
        </w:rPr>
        <w:t>https://www.funcionpublica.gov.co/eva/gestornormativo/norma.php?i=297</w:t>
      </w:r>
    </w:p>
    <w:p w14:paraId="17CC2E42" w14:textId="77777777" w:rsidR="006F2A1E" w:rsidRDefault="006F2A1E" w:rsidP="002228EA">
      <w:pPr>
        <w:spacing w:after="0" w:line="240" w:lineRule="auto"/>
        <w:rPr>
          <w:rFonts w:ascii="Verdana" w:hAnsi="Verdana"/>
          <w:lang w:val="es-ES"/>
        </w:rPr>
      </w:pPr>
    </w:p>
    <w:p w14:paraId="681F1E30" w14:textId="300A5784" w:rsidR="009E5D77" w:rsidRPr="006F2A1E" w:rsidRDefault="00C91D90" w:rsidP="006F2A1E">
      <w:pPr>
        <w:pStyle w:val="Prrafodelista"/>
        <w:numPr>
          <w:ilvl w:val="0"/>
          <w:numId w:val="33"/>
        </w:numPr>
        <w:spacing w:after="0" w:line="240" w:lineRule="auto"/>
        <w:rPr>
          <w:rFonts w:ascii="Verdana" w:hAnsi="Verdana"/>
          <w:lang w:val="es-ES"/>
        </w:rPr>
      </w:pPr>
      <w:r w:rsidRPr="006F2A1E">
        <w:rPr>
          <w:rFonts w:ascii="Verdana" w:hAnsi="Verdana"/>
          <w:lang w:val="es-ES"/>
        </w:rPr>
        <w:t xml:space="preserve">Ley 388 de 1997. “Por la cual se modifica la Ley 9 de 1989, y la Ley 2 de 1991 y se dictan otras disposiciones”. Obtenido de https://www.funcionpublica.gov.co/eva/gestornormativo/norma.php?i=339  </w:t>
      </w:r>
    </w:p>
    <w:p w14:paraId="55E5E279" w14:textId="77777777" w:rsidR="009E5D77" w:rsidRPr="002228EA" w:rsidRDefault="009E5D77" w:rsidP="002228EA">
      <w:pPr>
        <w:spacing w:after="0" w:line="240" w:lineRule="auto"/>
        <w:rPr>
          <w:rFonts w:ascii="Verdana" w:hAnsi="Verdana"/>
          <w:lang w:val="es-ES"/>
        </w:rPr>
      </w:pPr>
    </w:p>
    <w:p w14:paraId="19A2471E" w14:textId="6470C2B6" w:rsidR="009E5D77" w:rsidRPr="00863FF3" w:rsidRDefault="00863FF3" w:rsidP="00863FF3">
      <w:pPr>
        <w:pStyle w:val="Prrafodelista"/>
        <w:numPr>
          <w:ilvl w:val="0"/>
          <w:numId w:val="33"/>
        </w:numPr>
        <w:spacing w:after="0" w:line="240" w:lineRule="auto"/>
        <w:jc w:val="both"/>
        <w:rPr>
          <w:rFonts w:ascii="Verdana" w:hAnsi="Verdana"/>
          <w:lang w:val="es-ES"/>
        </w:rPr>
      </w:pPr>
      <w:r>
        <w:rPr>
          <w:rFonts w:ascii="Verdana" w:hAnsi="Verdana"/>
          <w:lang w:val="es-ES"/>
        </w:rPr>
        <w:t xml:space="preserve">Presidencia de la República de Colombia, 2011. Decreto – Ley 3570 de 2011. </w:t>
      </w:r>
      <w:r w:rsidRPr="00863FF3">
        <w:rPr>
          <w:rFonts w:ascii="Verdana" w:hAnsi="Verdana"/>
          <w:i/>
          <w:iCs/>
          <w:lang w:val="es-ES"/>
        </w:rPr>
        <w:t>“Por el cual se modifican los objetivos y la estructura del Ministerio de Ambiente y Desarrollo Sostenible y se integra el Sector Administrativo de Ambiente y Desarrollo Sostenible”</w:t>
      </w:r>
      <w:r>
        <w:rPr>
          <w:rFonts w:ascii="Verdana" w:hAnsi="Verdana"/>
          <w:i/>
          <w:iCs/>
          <w:lang w:val="es-ES"/>
        </w:rPr>
        <w:t xml:space="preserve">. </w:t>
      </w:r>
      <w:r>
        <w:rPr>
          <w:rFonts w:ascii="Verdana" w:hAnsi="Verdana"/>
          <w:lang w:val="es-ES"/>
        </w:rPr>
        <w:t xml:space="preserve">Obtenido de </w:t>
      </w:r>
      <w:r w:rsidRPr="00863FF3">
        <w:rPr>
          <w:rFonts w:ascii="Verdana" w:hAnsi="Verdana"/>
          <w:lang w:val="es-ES"/>
        </w:rPr>
        <w:t>https://www.funcionpublica.gov.co/eva/gestornormativo/norma.php?i=65328</w:t>
      </w:r>
    </w:p>
    <w:sectPr w:rsidR="009E5D77" w:rsidRPr="00863FF3" w:rsidSect="00AB3944">
      <w:headerReference w:type="default" r:id="rId14"/>
      <w:footerReference w:type="default" r:id="rId15"/>
      <w:headerReference w:type="first" r:id="rId16"/>
      <w:footerReference w:type="first" r:id="rId17"/>
      <w:pgSz w:w="12240" w:h="15840"/>
      <w:pgMar w:top="1560" w:right="1701" w:bottom="1843" w:left="1701"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C16A5D" w14:textId="77777777" w:rsidR="00F76DE7" w:rsidRDefault="00F76DE7" w:rsidP="00FB48F1">
      <w:pPr>
        <w:spacing w:after="0" w:line="240" w:lineRule="auto"/>
      </w:pPr>
      <w:r>
        <w:separator/>
      </w:r>
    </w:p>
  </w:endnote>
  <w:endnote w:type="continuationSeparator" w:id="0">
    <w:p w14:paraId="128D0795" w14:textId="77777777" w:rsidR="00F76DE7" w:rsidRDefault="00F76DE7" w:rsidP="00FB48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13316718"/>
      <w:docPartObj>
        <w:docPartGallery w:val="Page Numbers (Bottom of Page)"/>
        <w:docPartUnique/>
      </w:docPartObj>
    </w:sdtPr>
    <w:sdtContent>
      <w:sdt>
        <w:sdtPr>
          <w:rPr>
            <w:lang w:val="es-ES"/>
          </w:rPr>
          <w:id w:val="-1071572585"/>
          <w:docPartObj>
            <w:docPartGallery w:val="Page Numbers (Bottom of Page)"/>
            <w:docPartUnique/>
          </w:docPartObj>
        </w:sdtPr>
        <w:sdtEndPr>
          <w:rPr>
            <w:rFonts w:ascii="Verdana" w:hAnsi="Verdana"/>
            <w:color w:val="000000"/>
            <w:sz w:val="18"/>
            <w:szCs w:val="18"/>
            <w:lang w:val="es-CO"/>
          </w:rPr>
        </w:sdtEndPr>
        <w:sdtContent>
          <w:p w14:paraId="403AB4E7" w14:textId="77777777" w:rsidR="00273CA9" w:rsidRPr="003A3319" w:rsidRDefault="00273CA9" w:rsidP="00273CA9">
            <w:pPr>
              <w:pStyle w:val="Piedepgina"/>
              <w:jc w:val="right"/>
              <w:rPr>
                <w:rFonts w:ascii="Verdana" w:hAnsi="Verdana"/>
                <w:color w:val="000000"/>
                <w:sz w:val="18"/>
                <w:szCs w:val="18"/>
              </w:rPr>
            </w:pPr>
            <w:r w:rsidRPr="003A3319">
              <w:rPr>
                <w:rFonts w:ascii="Verdana" w:hAnsi="Verdana"/>
                <w:noProof/>
                <w:sz w:val="18"/>
                <w:szCs w:val="18"/>
                <w:lang w:val="en-US"/>
              </w:rPr>
              <mc:AlternateContent>
                <mc:Choice Requires="wps">
                  <w:drawing>
                    <wp:anchor distT="0" distB="0" distL="114300" distR="114300" simplePos="0" relativeHeight="251667456" behindDoc="0" locked="0" layoutInCell="1" allowOverlap="1" wp14:anchorId="54E233EA" wp14:editId="04EE8974">
                      <wp:simplePos x="0" y="0"/>
                      <wp:positionH relativeFrom="margin">
                        <wp:posOffset>-99060</wp:posOffset>
                      </wp:positionH>
                      <wp:positionV relativeFrom="paragraph">
                        <wp:posOffset>-252730</wp:posOffset>
                      </wp:positionV>
                      <wp:extent cx="5457825" cy="1229995"/>
                      <wp:effectExtent l="0" t="0" r="0" b="0"/>
                      <wp:wrapNone/>
                      <wp:docPr id="1223101586" name="Cuadro de texto 1"/>
                      <wp:cNvGraphicFramePr/>
                      <a:graphic xmlns:a="http://schemas.openxmlformats.org/drawingml/2006/main">
                        <a:graphicData uri="http://schemas.microsoft.com/office/word/2010/wordprocessingShape">
                          <wps:wsp>
                            <wps:cNvSpPr txBox="1"/>
                            <wps:spPr>
                              <a:xfrm>
                                <a:off x="0" y="0"/>
                                <a:ext cx="5457825" cy="1229995"/>
                              </a:xfrm>
                              <a:prstGeom prst="rect">
                                <a:avLst/>
                              </a:prstGeom>
                              <a:noFill/>
                              <a:ln w="6350">
                                <a:noFill/>
                              </a:ln>
                            </wps:spPr>
                            <wps:txbx>
                              <w:txbxContent>
                                <w:p w14:paraId="209FA8BE" w14:textId="77777777" w:rsidR="00273CA9" w:rsidRPr="00256928" w:rsidRDefault="00273CA9" w:rsidP="00273CA9">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14:paraId="281952B2" w14:textId="77777777" w:rsidR="00273CA9" w:rsidRPr="003A3319" w:rsidRDefault="00273CA9" w:rsidP="00273CA9">
                                  <w:pPr>
                                    <w:spacing w:after="0" w:line="276" w:lineRule="auto"/>
                                    <w:jc w:val="both"/>
                                    <w:rPr>
                                      <w:rFonts w:ascii="Verdana" w:hAnsi="Verdana"/>
                                      <w:b/>
                                      <w:bCs/>
                                      <w:sz w:val="18"/>
                                      <w:szCs w:val="18"/>
                                    </w:rPr>
                                  </w:pPr>
                                  <w:r w:rsidRPr="003A3319">
                                    <w:rPr>
                                      <w:rFonts w:ascii="Verdana" w:hAnsi="Verdana"/>
                                      <w:b/>
                                      <w:bCs/>
                                      <w:sz w:val="18"/>
                                      <w:szCs w:val="18"/>
                                    </w:rPr>
                                    <w:t>Ministerio de Ambiente y Desarrollo Sostenible</w:t>
                                  </w:r>
                                </w:p>
                                <w:p w14:paraId="6E86500D" w14:textId="77777777" w:rsidR="00273CA9" w:rsidRPr="003A3319" w:rsidRDefault="00273CA9" w:rsidP="00273CA9">
                                  <w:pPr>
                                    <w:spacing w:after="0" w:line="276" w:lineRule="auto"/>
                                    <w:jc w:val="both"/>
                                    <w:rPr>
                                      <w:rFonts w:ascii="Verdana" w:hAnsi="Verdana"/>
                                      <w:sz w:val="18"/>
                                      <w:szCs w:val="18"/>
                                    </w:rPr>
                                  </w:pPr>
                                  <w:r w:rsidRPr="003A3319">
                                    <w:rPr>
                                      <w:rFonts w:ascii="Verdana" w:hAnsi="Verdana"/>
                                      <w:sz w:val="18"/>
                                      <w:szCs w:val="18"/>
                                    </w:rPr>
                                    <w:t xml:space="preserve">Dirección: Calle 37 #8 - 40, Bogotá D.C., Colombia </w:t>
                                  </w:r>
                                </w:p>
                                <w:p w14:paraId="31B9F750" w14:textId="77777777" w:rsidR="00273CA9" w:rsidRPr="003A3319" w:rsidRDefault="00273CA9" w:rsidP="00273CA9">
                                  <w:pPr>
                                    <w:spacing w:after="0" w:line="276" w:lineRule="auto"/>
                                    <w:jc w:val="both"/>
                                    <w:rPr>
                                      <w:rFonts w:ascii="Verdana" w:hAnsi="Verdana"/>
                                      <w:sz w:val="18"/>
                                      <w:szCs w:val="18"/>
                                    </w:rPr>
                                  </w:pPr>
                                  <w:r w:rsidRPr="003A3319">
                                    <w:rPr>
                                      <w:rFonts w:ascii="Verdana" w:hAnsi="Verdana"/>
                                      <w:sz w:val="18"/>
                                      <w:szCs w:val="18"/>
                                    </w:rPr>
                                    <w:t xml:space="preserve">Conmutador: (+57) 601 332 3400 - </w:t>
                                  </w:r>
                                  <w:r w:rsidRPr="0098792B">
                                    <w:rPr>
                                      <w:rFonts w:ascii="Verdana" w:hAnsi="Verdana"/>
                                      <w:sz w:val="18"/>
                                      <w:szCs w:val="18"/>
                                    </w:rPr>
                                    <w:t>3133463676</w:t>
                                  </w:r>
                                </w:p>
                                <w:p w14:paraId="465183D1" w14:textId="77777777" w:rsidR="00273CA9" w:rsidRPr="003A3319" w:rsidRDefault="00273CA9" w:rsidP="00273CA9">
                                  <w:pPr>
                                    <w:spacing w:after="0" w:line="276" w:lineRule="auto"/>
                                    <w:jc w:val="both"/>
                                    <w:rPr>
                                      <w:rFonts w:ascii="Verdana" w:hAnsi="Verdana"/>
                                      <w:sz w:val="18"/>
                                      <w:szCs w:val="18"/>
                                    </w:rPr>
                                  </w:pPr>
                                  <w:r w:rsidRPr="003A3319">
                                    <w:rPr>
                                      <w:rFonts w:ascii="Verdana" w:hAnsi="Verdana"/>
                                      <w:sz w:val="18"/>
                                      <w:szCs w:val="18"/>
                                    </w:rPr>
                                    <w:t>Línea Gratuita: (+57) 01 8000 919301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E233EA" id="_x0000_t202" coordsize="21600,21600" o:spt="202" path="m,l,21600r21600,l21600,xe">
                      <v:stroke joinstyle="miter"/>
                      <v:path gradientshapeok="t" o:connecttype="rect"/>
                    </v:shapetype>
                    <v:shape id="Cuadro de texto 1" o:spid="_x0000_s1026" type="#_x0000_t202" style="position:absolute;left:0;text-align:left;margin-left:-7.8pt;margin-top:-19.9pt;width:429.75pt;height:96.8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" filled="f" stroked="f" strokeweight=".5pt">
                      <v:textbox>
                        <w:txbxContent>
                          <w:p w14:paraId="209FA8BE" w14:textId="77777777" w:rsidR="00273CA9" w:rsidRPr="00256928" w:rsidRDefault="00273CA9" w:rsidP="00273CA9">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14:paraId="281952B2" w14:textId="77777777" w:rsidR="00273CA9" w:rsidRPr="003A3319" w:rsidRDefault="00273CA9" w:rsidP="00273CA9">
                            <w:pPr>
                              <w:spacing w:after="0" w:line="276" w:lineRule="auto"/>
                              <w:jc w:val="both"/>
                              <w:rPr>
                                <w:rFonts w:ascii="Verdana" w:hAnsi="Verdana"/>
                                <w:b/>
                                <w:bCs/>
                                <w:sz w:val="18"/>
                                <w:szCs w:val="18"/>
                              </w:rPr>
                            </w:pPr>
                            <w:r w:rsidRPr="003A3319">
                              <w:rPr>
                                <w:rFonts w:ascii="Verdana" w:hAnsi="Verdana"/>
                                <w:b/>
                                <w:bCs/>
                                <w:sz w:val="18"/>
                                <w:szCs w:val="18"/>
                              </w:rPr>
                              <w:t>Ministerio de Ambiente y Desarrollo Sostenible</w:t>
                            </w:r>
                          </w:p>
                          <w:p w14:paraId="6E86500D" w14:textId="77777777" w:rsidR="00273CA9" w:rsidRPr="003A3319" w:rsidRDefault="00273CA9" w:rsidP="00273CA9">
                            <w:pPr>
                              <w:spacing w:after="0" w:line="276" w:lineRule="auto"/>
                              <w:jc w:val="both"/>
                              <w:rPr>
                                <w:rFonts w:ascii="Verdana" w:hAnsi="Verdana"/>
                                <w:sz w:val="18"/>
                                <w:szCs w:val="18"/>
                              </w:rPr>
                            </w:pPr>
                            <w:r w:rsidRPr="003A3319">
                              <w:rPr>
                                <w:rFonts w:ascii="Verdana" w:hAnsi="Verdana"/>
                                <w:sz w:val="18"/>
                                <w:szCs w:val="18"/>
                              </w:rPr>
                              <w:t xml:space="preserve">Dirección: Calle 37 #8 - 40, Bogotá D.C., Colombia </w:t>
                            </w:r>
                          </w:p>
                          <w:p w14:paraId="31B9F750" w14:textId="77777777" w:rsidR="00273CA9" w:rsidRPr="003A3319" w:rsidRDefault="00273CA9" w:rsidP="00273CA9">
                            <w:pPr>
                              <w:spacing w:after="0" w:line="276" w:lineRule="auto"/>
                              <w:jc w:val="both"/>
                              <w:rPr>
                                <w:rFonts w:ascii="Verdana" w:hAnsi="Verdana"/>
                                <w:sz w:val="18"/>
                                <w:szCs w:val="18"/>
                              </w:rPr>
                            </w:pPr>
                            <w:r w:rsidRPr="003A3319">
                              <w:rPr>
                                <w:rFonts w:ascii="Verdana" w:hAnsi="Verdana"/>
                                <w:sz w:val="18"/>
                                <w:szCs w:val="18"/>
                              </w:rPr>
                              <w:t xml:space="preserve">Conmutador: (+57) 601 332 3400 - </w:t>
                            </w:r>
                            <w:r w:rsidRPr="0098792B">
                              <w:rPr>
                                <w:rFonts w:ascii="Verdana" w:hAnsi="Verdana"/>
                                <w:sz w:val="18"/>
                                <w:szCs w:val="18"/>
                              </w:rPr>
                              <w:t>3133463676</w:t>
                            </w:r>
                          </w:p>
                          <w:p w14:paraId="465183D1" w14:textId="77777777" w:rsidR="00273CA9" w:rsidRPr="003A3319" w:rsidRDefault="00273CA9" w:rsidP="00273CA9">
                            <w:pPr>
                              <w:spacing w:after="0" w:line="276" w:lineRule="auto"/>
                              <w:jc w:val="both"/>
                              <w:rPr>
                                <w:rFonts w:ascii="Verdana" w:hAnsi="Verdana"/>
                                <w:sz w:val="18"/>
                                <w:szCs w:val="18"/>
                              </w:rPr>
                            </w:pPr>
                            <w:r w:rsidRPr="003A3319">
                              <w:rPr>
                                <w:rFonts w:ascii="Verdana" w:hAnsi="Verdana"/>
                                <w:sz w:val="18"/>
                                <w:szCs w:val="18"/>
                              </w:rPr>
                              <w:t>Línea Gratuita: (+57) 01 8000 919301</w:t>
                            </w:r>
                          </w:p>
                        </w:txbxContent>
                      </v:textbox>
                      <w10:wrap anchorx="margin"/>
                    </v:shape>
                  </w:pict>
                </mc:Fallback>
              </mc:AlternateContent>
            </w:r>
            <w:r w:rsidRPr="003A3319">
              <w:rPr>
                <w:rFonts w:ascii="Verdana" w:hAnsi="Verdana"/>
                <w:color w:val="000000"/>
                <w:sz w:val="18"/>
                <w:szCs w:val="18"/>
              </w:rPr>
              <w:t xml:space="preserve">Página </w:t>
            </w:r>
            <w:r w:rsidRPr="003A3319">
              <w:rPr>
                <w:rFonts w:ascii="Verdana" w:hAnsi="Verdana"/>
                <w:color w:val="000000"/>
                <w:sz w:val="18"/>
                <w:szCs w:val="18"/>
              </w:rPr>
              <w:fldChar w:fldCharType="begin"/>
            </w:r>
            <w:r w:rsidRPr="003A3319">
              <w:rPr>
                <w:rFonts w:ascii="Verdana" w:hAnsi="Verdana"/>
                <w:color w:val="000000"/>
                <w:sz w:val="18"/>
                <w:szCs w:val="18"/>
              </w:rPr>
              <w:instrText>PAGE   \* MERGEFORMAT</w:instrText>
            </w:r>
            <w:r w:rsidRPr="003A3319">
              <w:rPr>
                <w:rFonts w:ascii="Verdana" w:hAnsi="Verdana"/>
                <w:color w:val="000000"/>
                <w:sz w:val="18"/>
                <w:szCs w:val="18"/>
              </w:rPr>
              <w:fldChar w:fldCharType="separate"/>
            </w:r>
            <w:r>
              <w:rPr>
                <w:rFonts w:ascii="Verdana" w:hAnsi="Verdana"/>
                <w:color w:val="000000"/>
                <w:sz w:val="18"/>
                <w:szCs w:val="18"/>
              </w:rPr>
              <w:t>0</w:t>
            </w:r>
            <w:r w:rsidRPr="003A3319">
              <w:rPr>
                <w:rFonts w:ascii="Verdana" w:hAnsi="Verdana"/>
                <w:color w:val="000000"/>
                <w:sz w:val="18"/>
                <w:szCs w:val="18"/>
              </w:rPr>
              <w:fldChar w:fldCharType="end"/>
            </w:r>
            <w:r w:rsidRPr="003A3319">
              <w:rPr>
                <w:rFonts w:ascii="Verdana" w:hAnsi="Verdana"/>
                <w:color w:val="000000"/>
                <w:sz w:val="18"/>
                <w:szCs w:val="18"/>
              </w:rPr>
              <w:t xml:space="preserve"> | </w:t>
            </w:r>
            <w:r w:rsidRPr="003A3319">
              <w:rPr>
                <w:rFonts w:ascii="Verdana" w:hAnsi="Verdana"/>
                <w:color w:val="000000"/>
                <w:sz w:val="18"/>
                <w:szCs w:val="18"/>
              </w:rPr>
              <w:fldChar w:fldCharType="begin"/>
            </w:r>
            <w:r w:rsidRPr="003A3319">
              <w:rPr>
                <w:rFonts w:ascii="Verdana" w:hAnsi="Verdana"/>
                <w:color w:val="000000"/>
                <w:sz w:val="18"/>
                <w:szCs w:val="18"/>
              </w:rPr>
              <w:instrText>NUMPAGES  \* Arabic  \* MERGEFORMAT</w:instrText>
            </w:r>
            <w:r w:rsidRPr="003A3319">
              <w:rPr>
                <w:rFonts w:ascii="Verdana" w:hAnsi="Verdana"/>
                <w:color w:val="000000"/>
                <w:sz w:val="18"/>
                <w:szCs w:val="18"/>
              </w:rPr>
              <w:fldChar w:fldCharType="separate"/>
            </w:r>
            <w:r>
              <w:rPr>
                <w:rFonts w:ascii="Verdana" w:hAnsi="Verdana"/>
                <w:color w:val="000000"/>
                <w:sz w:val="18"/>
                <w:szCs w:val="18"/>
              </w:rPr>
              <w:t>7</w:t>
            </w:r>
            <w:r w:rsidRPr="003A3319">
              <w:rPr>
                <w:rFonts w:ascii="Verdana" w:hAnsi="Verdana"/>
                <w:color w:val="000000"/>
                <w:sz w:val="18"/>
                <w:szCs w:val="18"/>
              </w:rPr>
              <w:fldChar w:fldCharType="end"/>
            </w:r>
          </w:p>
          <w:p w14:paraId="273AE2CD" w14:textId="77777777" w:rsidR="00273CA9" w:rsidRDefault="00000000" w:rsidP="00273CA9">
            <w:pPr>
              <w:pStyle w:val="Piedepgina"/>
              <w:jc w:val="right"/>
              <w:rPr>
                <w:rFonts w:ascii="Verdana" w:hAnsi="Verdana"/>
                <w:color w:val="000000"/>
                <w:sz w:val="18"/>
                <w:szCs w:val="18"/>
              </w:rPr>
            </w:pPr>
          </w:p>
        </w:sdtContent>
      </w:sdt>
      <w:p w14:paraId="71791621" w14:textId="191BA6FF" w:rsidR="00107490" w:rsidRDefault="00000000">
        <w:pPr>
          <w:pStyle w:val="Piedepgina"/>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550F4E" w14:textId="77777777" w:rsidR="00A01E55" w:rsidRPr="003A3319" w:rsidRDefault="00A01E55" w:rsidP="00A01E55">
    <w:pPr>
      <w:pStyle w:val="Piedepgina"/>
      <w:jc w:val="right"/>
      <w:rPr>
        <w:rFonts w:ascii="Verdana" w:hAnsi="Verdana"/>
        <w:color w:val="000000"/>
        <w:sz w:val="18"/>
        <w:szCs w:val="18"/>
      </w:rPr>
    </w:pPr>
  </w:p>
  <w:p w14:paraId="3F38E5B9" w14:textId="71B1D6A0" w:rsidR="00A01E55" w:rsidRPr="003A3319" w:rsidRDefault="00A01E55" w:rsidP="00A01E55">
    <w:pPr>
      <w:pStyle w:val="Piedepgina"/>
      <w:jc w:val="right"/>
      <w:rPr>
        <w:rFonts w:ascii="Verdana" w:hAnsi="Verdana"/>
        <w:sz w:val="18"/>
        <w:szCs w:val="18"/>
      </w:rPr>
    </w:pPr>
  </w:p>
  <w:sdt>
    <w:sdtPr>
      <w:id w:val="978661824"/>
      <w:docPartObj>
        <w:docPartGallery w:val="Page Numbers (Bottom of Page)"/>
        <w:docPartUnique/>
      </w:docPartObj>
    </w:sdtPr>
    <w:sdtContent>
      <w:sdt>
        <w:sdtPr>
          <w:rPr>
            <w:lang w:val="es-ES"/>
          </w:rPr>
          <w:id w:val="-496417891"/>
          <w:docPartObj>
            <w:docPartGallery w:val="Page Numbers (Bottom of Page)"/>
            <w:docPartUnique/>
          </w:docPartObj>
        </w:sdtPr>
        <w:sdtEndPr>
          <w:rPr>
            <w:rFonts w:ascii="Verdana" w:hAnsi="Verdana"/>
            <w:color w:val="000000"/>
            <w:sz w:val="18"/>
            <w:szCs w:val="18"/>
            <w:lang w:val="es-CO"/>
          </w:rPr>
        </w:sdtEndPr>
        <w:sdtContent>
          <w:p w14:paraId="5F1584C1" w14:textId="77777777" w:rsidR="006D3EE4" w:rsidRPr="003A3319" w:rsidRDefault="006D3EE4" w:rsidP="006D3EE4">
            <w:pPr>
              <w:pStyle w:val="Piedepgina"/>
              <w:jc w:val="right"/>
              <w:rPr>
                <w:rFonts w:ascii="Verdana" w:hAnsi="Verdana"/>
                <w:color w:val="000000"/>
                <w:sz w:val="18"/>
                <w:szCs w:val="18"/>
              </w:rPr>
            </w:pPr>
            <w:r w:rsidRPr="003A3319">
              <w:rPr>
                <w:rFonts w:ascii="Verdana" w:hAnsi="Verdana"/>
                <w:noProof/>
                <w:sz w:val="18"/>
                <w:szCs w:val="18"/>
                <w:lang w:val="en-US"/>
              </w:rPr>
              <mc:AlternateContent>
                <mc:Choice Requires="wps">
                  <w:drawing>
                    <wp:anchor distT="0" distB="0" distL="114300" distR="114300" simplePos="0" relativeHeight="251669504" behindDoc="0" locked="0" layoutInCell="1" allowOverlap="1" wp14:anchorId="585FDFF5" wp14:editId="711F9DCE">
                      <wp:simplePos x="0" y="0"/>
                      <wp:positionH relativeFrom="margin">
                        <wp:posOffset>-99060</wp:posOffset>
                      </wp:positionH>
                      <wp:positionV relativeFrom="paragraph">
                        <wp:posOffset>-252730</wp:posOffset>
                      </wp:positionV>
                      <wp:extent cx="5457825" cy="1229995"/>
                      <wp:effectExtent l="0" t="0" r="0" b="0"/>
                      <wp:wrapNone/>
                      <wp:docPr id="557042832" name="Cuadro de texto 1"/>
                      <wp:cNvGraphicFramePr/>
                      <a:graphic xmlns:a="http://schemas.openxmlformats.org/drawingml/2006/main">
                        <a:graphicData uri="http://schemas.microsoft.com/office/word/2010/wordprocessingShape">
                          <wps:wsp>
                            <wps:cNvSpPr txBox="1"/>
                            <wps:spPr>
                              <a:xfrm>
                                <a:off x="0" y="0"/>
                                <a:ext cx="5457825" cy="1229995"/>
                              </a:xfrm>
                              <a:prstGeom prst="rect">
                                <a:avLst/>
                              </a:prstGeom>
                              <a:noFill/>
                              <a:ln w="6350">
                                <a:noFill/>
                              </a:ln>
                            </wps:spPr>
                            <wps:txbx>
                              <w:txbxContent>
                                <w:p w14:paraId="195C8BDE" w14:textId="77777777" w:rsidR="006D3EE4" w:rsidRPr="00256928" w:rsidRDefault="006D3EE4" w:rsidP="006D3EE4">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14:paraId="0E6E82E4" w14:textId="77777777" w:rsidR="006D3EE4" w:rsidRPr="003A3319" w:rsidRDefault="006D3EE4" w:rsidP="006D3EE4">
                                  <w:pPr>
                                    <w:spacing w:after="0" w:line="276" w:lineRule="auto"/>
                                    <w:jc w:val="both"/>
                                    <w:rPr>
                                      <w:rFonts w:ascii="Verdana" w:hAnsi="Verdana"/>
                                      <w:b/>
                                      <w:bCs/>
                                      <w:sz w:val="18"/>
                                      <w:szCs w:val="18"/>
                                    </w:rPr>
                                  </w:pPr>
                                  <w:r w:rsidRPr="003A3319">
                                    <w:rPr>
                                      <w:rFonts w:ascii="Verdana" w:hAnsi="Verdana"/>
                                      <w:b/>
                                      <w:bCs/>
                                      <w:sz w:val="18"/>
                                      <w:szCs w:val="18"/>
                                    </w:rPr>
                                    <w:t>Ministerio de Ambiente y Desarrollo Sostenible</w:t>
                                  </w:r>
                                </w:p>
                                <w:p w14:paraId="40A023FE" w14:textId="77777777" w:rsidR="006D3EE4" w:rsidRPr="003A3319" w:rsidRDefault="006D3EE4" w:rsidP="006D3EE4">
                                  <w:pPr>
                                    <w:spacing w:after="0" w:line="276" w:lineRule="auto"/>
                                    <w:jc w:val="both"/>
                                    <w:rPr>
                                      <w:rFonts w:ascii="Verdana" w:hAnsi="Verdana"/>
                                      <w:sz w:val="18"/>
                                      <w:szCs w:val="18"/>
                                    </w:rPr>
                                  </w:pPr>
                                  <w:r w:rsidRPr="003A3319">
                                    <w:rPr>
                                      <w:rFonts w:ascii="Verdana" w:hAnsi="Verdana"/>
                                      <w:sz w:val="18"/>
                                      <w:szCs w:val="18"/>
                                    </w:rPr>
                                    <w:t xml:space="preserve">Dirección: Calle 37 #8 - 40, Bogotá D.C., Colombia </w:t>
                                  </w:r>
                                </w:p>
                                <w:p w14:paraId="5A91A5D5" w14:textId="77777777" w:rsidR="006D3EE4" w:rsidRPr="003A3319" w:rsidRDefault="006D3EE4" w:rsidP="006D3EE4">
                                  <w:pPr>
                                    <w:spacing w:after="0" w:line="276" w:lineRule="auto"/>
                                    <w:jc w:val="both"/>
                                    <w:rPr>
                                      <w:rFonts w:ascii="Verdana" w:hAnsi="Verdana"/>
                                      <w:sz w:val="18"/>
                                      <w:szCs w:val="18"/>
                                    </w:rPr>
                                  </w:pPr>
                                  <w:r w:rsidRPr="003A3319">
                                    <w:rPr>
                                      <w:rFonts w:ascii="Verdana" w:hAnsi="Verdana"/>
                                      <w:sz w:val="18"/>
                                      <w:szCs w:val="18"/>
                                    </w:rPr>
                                    <w:t xml:space="preserve">Conmutador: (+57) 601 332 3400 - </w:t>
                                  </w:r>
                                  <w:r w:rsidRPr="0098792B">
                                    <w:rPr>
                                      <w:rFonts w:ascii="Verdana" w:hAnsi="Verdana"/>
                                      <w:sz w:val="18"/>
                                      <w:szCs w:val="18"/>
                                    </w:rPr>
                                    <w:t>3133463676</w:t>
                                  </w:r>
                                </w:p>
                                <w:p w14:paraId="2093BF10" w14:textId="77777777" w:rsidR="006D3EE4" w:rsidRPr="003A3319" w:rsidRDefault="006D3EE4" w:rsidP="006D3EE4">
                                  <w:pPr>
                                    <w:spacing w:after="0" w:line="276" w:lineRule="auto"/>
                                    <w:jc w:val="both"/>
                                    <w:rPr>
                                      <w:rFonts w:ascii="Verdana" w:hAnsi="Verdana"/>
                                      <w:sz w:val="18"/>
                                      <w:szCs w:val="18"/>
                                    </w:rPr>
                                  </w:pPr>
                                  <w:r w:rsidRPr="003A3319">
                                    <w:rPr>
                                      <w:rFonts w:ascii="Verdana" w:hAnsi="Verdana"/>
                                      <w:sz w:val="18"/>
                                      <w:szCs w:val="18"/>
                                    </w:rPr>
                                    <w:t>Línea Gratuita: (+57) 01 8000 919301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5FDFF5" id="_x0000_t202" coordsize="21600,21600" o:spt="202" path="m,l,21600r21600,l21600,xe">
                      <v:stroke joinstyle="miter"/>
                      <v:path gradientshapeok="t" o:connecttype="rect"/>
                    </v:shapetype>
                    <v:shape id="_x0000_s1027" type="#_x0000_t202" style="position:absolute;left:0;text-align:left;margin-left:-7.8pt;margin-top:-19.9pt;width:429.75pt;height:96.8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" filled="f" stroked="f" strokeweight=".5pt">
                      <v:textbox>
                        <w:txbxContent>
                          <w:p w14:paraId="195C8BDE" w14:textId="77777777" w:rsidR="006D3EE4" w:rsidRPr="00256928" w:rsidRDefault="006D3EE4" w:rsidP="006D3EE4">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14:paraId="0E6E82E4" w14:textId="77777777" w:rsidR="006D3EE4" w:rsidRPr="003A3319" w:rsidRDefault="006D3EE4" w:rsidP="006D3EE4">
                            <w:pPr>
                              <w:spacing w:after="0" w:line="276" w:lineRule="auto"/>
                              <w:jc w:val="both"/>
                              <w:rPr>
                                <w:rFonts w:ascii="Verdana" w:hAnsi="Verdana"/>
                                <w:b/>
                                <w:bCs/>
                                <w:sz w:val="18"/>
                                <w:szCs w:val="18"/>
                              </w:rPr>
                            </w:pPr>
                            <w:r w:rsidRPr="003A3319">
                              <w:rPr>
                                <w:rFonts w:ascii="Verdana" w:hAnsi="Verdana"/>
                                <w:b/>
                                <w:bCs/>
                                <w:sz w:val="18"/>
                                <w:szCs w:val="18"/>
                              </w:rPr>
                              <w:t>Ministerio de Ambiente y Desarrollo Sostenible</w:t>
                            </w:r>
                          </w:p>
                          <w:p w14:paraId="40A023FE" w14:textId="77777777" w:rsidR="006D3EE4" w:rsidRPr="003A3319" w:rsidRDefault="006D3EE4" w:rsidP="006D3EE4">
                            <w:pPr>
                              <w:spacing w:after="0" w:line="276" w:lineRule="auto"/>
                              <w:jc w:val="both"/>
                              <w:rPr>
                                <w:rFonts w:ascii="Verdana" w:hAnsi="Verdana"/>
                                <w:sz w:val="18"/>
                                <w:szCs w:val="18"/>
                              </w:rPr>
                            </w:pPr>
                            <w:r w:rsidRPr="003A3319">
                              <w:rPr>
                                <w:rFonts w:ascii="Verdana" w:hAnsi="Verdana"/>
                                <w:sz w:val="18"/>
                                <w:szCs w:val="18"/>
                              </w:rPr>
                              <w:t xml:space="preserve">Dirección: Calle 37 #8 - 40, Bogotá D.C., Colombia </w:t>
                            </w:r>
                          </w:p>
                          <w:p w14:paraId="5A91A5D5" w14:textId="77777777" w:rsidR="006D3EE4" w:rsidRPr="003A3319" w:rsidRDefault="006D3EE4" w:rsidP="006D3EE4">
                            <w:pPr>
                              <w:spacing w:after="0" w:line="276" w:lineRule="auto"/>
                              <w:jc w:val="both"/>
                              <w:rPr>
                                <w:rFonts w:ascii="Verdana" w:hAnsi="Verdana"/>
                                <w:sz w:val="18"/>
                                <w:szCs w:val="18"/>
                              </w:rPr>
                            </w:pPr>
                            <w:r w:rsidRPr="003A3319">
                              <w:rPr>
                                <w:rFonts w:ascii="Verdana" w:hAnsi="Verdana"/>
                                <w:sz w:val="18"/>
                                <w:szCs w:val="18"/>
                              </w:rPr>
                              <w:t xml:space="preserve">Conmutador: (+57) 601 332 3400 - </w:t>
                            </w:r>
                            <w:r w:rsidRPr="0098792B">
                              <w:rPr>
                                <w:rFonts w:ascii="Verdana" w:hAnsi="Verdana"/>
                                <w:sz w:val="18"/>
                                <w:szCs w:val="18"/>
                              </w:rPr>
                              <w:t>3133463676</w:t>
                            </w:r>
                          </w:p>
                          <w:p w14:paraId="2093BF10" w14:textId="77777777" w:rsidR="006D3EE4" w:rsidRPr="003A3319" w:rsidRDefault="006D3EE4" w:rsidP="006D3EE4">
                            <w:pPr>
                              <w:spacing w:after="0" w:line="276" w:lineRule="auto"/>
                              <w:jc w:val="both"/>
                              <w:rPr>
                                <w:rFonts w:ascii="Verdana" w:hAnsi="Verdana"/>
                                <w:sz w:val="18"/>
                                <w:szCs w:val="18"/>
                              </w:rPr>
                            </w:pPr>
                            <w:r w:rsidRPr="003A3319">
                              <w:rPr>
                                <w:rFonts w:ascii="Verdana" w:hAnsi="Verdana"/>
                                <w:sz w:val="18"/>
                                <w:szCs w:val="18"/>
                              </w:rPr>
                              <w:t>Línea Gratuita: (+57) 01 8000 919301</w:t>
                            </w:r>
                          </w:p>
                        </w:txbxContent>
                      </v:textbox>
                      <w10:wrap anchorx="margin"/>
                    </v:shape>
                  </w:pict>
                </mc:Fallback>
              </mc:AlternateContent>
            </w:r>
            <w:r w:rsidRPr="003A3319">
              <w:rPr>
                <w:rFonts w:ascii="Verdana" w:hAnsi="Verdana"/>
                <w:color w:val="000000"/>
                <w:sz w:val="18"/>
                <w:szCs w:val="18"/>
              </w:rPr>
              <w:t xml:space="preserve">Página </w:t>
            </w:r>
            <w:r w:rsidRPr="003A3319">
              <w:rPr>
                <w:rFonts w:ascii="Verdana" w:hAnsi="Verdana"/>
                <w:color w:val="000000"/>
                <w:sz w:val="18"/>
                <w:szCs w:val="18"/>
              </w:rPr>
              <w:fldChar w:fldCharType="begin"/>
            </w:r>
            <w:r w:rsidRPr="003A3319">
              <w:rPr>
                <w:rFonts w:ascii="Verdana" w:hAnsi="Verdana"/>
                <w:color w:val="000000"/>
                <w:sz w:val="18"/>
                <w:szCs w:val="18"/>
              </w:rPr>
              <w:instrText>PAGE   \* MERGEFORMAT</w:instrText>
            </w:r>
            <w:r w:rsidRPr="003A3319">
              <w:rPr>
                <w:rFonts w:ascii="Verdana" w:hAnsi="Verdana"/>
                <w:color w:val="000000"/>
                <w:sz w:val="18"/>
                <w:szCs w:val="18"/>
              </w:rPr>
              <w:fldChar w:fldCharType="separate"/>
            </w:r>
            <w:r>
              <w:rPr>
                <w:rFonts w:ascii="Verdana" w:hAnsi="Verdana"/>
                <w:color w:val="000000"/>
                <w:sz w:val="18"/>
                <w:szCs w:val="18"/>
              </w:rPr>
              <w:t>1</w:t>
            </w:r>
            <w:r w:rsidRPr="003A3319">
              <w:rPr>
                <w:rFonts w:ascii="Verdana" w:hAnsi="Verdana"/>
                <w:color w:val="000000"/>
                <w:sz w:val="18"/>
                <w:szCs w:val="18"/>
              </w:rPr>
              <w:fldChar w:fldCharType="end"/>
            </w:r>
            <w:r w:rsidRPr="003A3319">
              <w:rPr>
                <w:rFonts w:ascii="Verdana" w:hAnsi="Verdana"/>
                <w:color w:val="000000"/>
                <w:sz w:val="18"/>
                <w:szCs w:val="18"/>
              </w:rPr>
              <w:t xml:space="preserve"> | </w:t>
            </w:r>
            <w:r w:rsidRPr="003A3319">
              <w:rPr>
                <w:rFonts w:ascii="Verdana" w:hAnsi="Verdana"/>
                <w:color w:val="000000"/>
                <w:sz w:val="18"/>
                <w:szCs w:val="18"/>
              </w:rPr>
              <w:fldChar w:fldCharType="begin"/>
            </w:r>
            <w:r w:rsidRPr="003A3319">
              <w:rPr>
                <w:rFonts w:ascii="Verdana" w:hAnsi="Verdana"/>
                <w:color w:val="000000"/>
                <w:sz w:val="18"/>
                <w:szCs w:val="18"/>
              </w:rPr>
              <w:instrText>NUMPAGES  \* Arabic  \* MERGEFORMAT</w:instrText>
            </w:r>
            <w:r w:rsidRPr="003A3319">
              <w:rPr>
                <w:rFonts w:ascii="Verdana" w:hAnsi="Verdana"/>
                <w:color w:val="000000"/>
                <w:sz w:val="18"/>
                <w:szCs w:val="18"/>
              </w:rPr>
              <w:fldChar w:fldCharType="separate"/>
            </w:r>
            <w:r>
              <w:rPr>
                <w:rFonts w:ascii="Verdana" w:hAnsi="Verdana"/>
                <w:color w:val="000000"/>
                <w:sz w:val="18"/>
                <w:szCs w:val="18"/>
              </w:rPr>
              <w:t>25</w:t>
            </w:r>
            <w:r w:rsidRPr="003A3319">
              <w:rPr>
                <w:rFonts w:ascii="Verdana" w:hAnsi="Verdana"/>
                <w:color w:val="000000"/>
                <w:sz w:val="18"/>
                <w:szCs w:val="18"/>
              </w:rPr>
              <w:fldChar w:fldCharType="end"/>
            </w:r>
          </w:p>
          <w:p w14:paraId="5792C5F1" w14:textId="77777777" w:rsidR="006D3EE4" w:rsidRDefault="00000000" w:rsidP="006D3EE4">
            <w:pPr>
              <w:pStyle w:val="Piedepgina"/>
              <w:jc w:val="right"/>
              <w:rPr>
                <w:rFonts w:ascii="Verdana" w:hAnsi="Verdana"/>
                <w:color w:val="000000"/>
                <w:sz w:val="18"/>
                <w:szCs w:val="18"/>
              </w:rPr>
            </w:pPr>
          </w:p>
        </w:sdtContent>
      </w:sdt>
      <w:p w14:paraId="34C0829F" w14:textId="77777777" w:rsidR="006D3EE4" w:rsidRDefault="00000000" w:rsidP="006D3EE4">
        <w:pPr>
          <w:pStyle w:val="Piedepgina"/>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90BCD9" w14:textId="77777777" w:rsidR="00F76DE7" w:rsidRDefault="00F76DE7" w:rsidP="00FB48F1">
      <w:pPr>
        <w:spacing w:after="0" w:line="240" w:lineRule="auto"/>
      </w:pPr>
      <w:r>
        <w:separator/>
      </w:r>
    </w:p>
  </w:footnote>
  <w:footnote w:type="continuationSeparator" w:id="0">
    <w:p w14:paraId="2E56DB99" w14:textId="77777777" w:rsidR="00F76DE7" w:rsidRDefault="00F76DE7" w:rsidP="00FB48F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FDD1A" w14:textId="265ACEAF" w:rsidR="00107490" w:rsidRPr="00C87B51" w:rsidRDefault="00A01E55" w:rsidP="00C87B51">
    <w:pPr>
      <w:pStyle w:val="Encabezado"/>
      <w:jc w:val="center"/>
      <w:rPr>
        <w:rFonts w:ascii="Verdana" w:hAnsi="Verdana"/>
      </w:rPr>
    </w:pPr>
    <w:r w:rsidRPr="008D2D37">
      <w:rPr>
        <w:noProof/>
        <w:lang w:val="en-US"/>
      </w:rPr>
      <w:drawing>
        <wp:anchor distT="0" distB="0" distL="114300" distR="114300" simplePos="0" relativeHeight="251665408" behindDoc="0" locked="0" layoutInCell="1" allowOverlap="1" wp14:anchorId="04B7C6CD" wp14:editId="5A5C41C3">
          <wp:simplePos x="0" y="0"/>
          <wp:positionH relativeFrom="margin">
            <wp:posOffset>2160905</wp:posOffset>
          </wp:positionH>
          <wp:positionV relativeFrom="paragraph">
            <wp:posOffset>-433282</wp:posOffset>
          </wp:positionV>
          <wp:extent cx="1291167" cy="983273"/>
          <wp:effectExtent l="0" t="0" r="0" b="0"/>
          <wp:wrapNone/>
          <wp:docPr id="218968268"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50966253"/>
                  <pic:cNvPicPr>
                    <a:picLocks noChangeAspect="1" noChangeArrowheads="1"/>
                  </pic:cNvPicPr>
                </pic:nvPicPr>
                <pic:blipFill rotWithShape="1">
                  <a:blip r:embed="rId1">
                    <a:extLst>
                      <a:ext uri="{28A0092B-C50C-407E-A947-70E740481C1C}">
                        <a14:useLocalDpi xmlns:a14="http://schemas.microsoft.com/office/drawing/2010/main" val="0"/>
                      </a:ext>
                    </a:extLst>
                  </a:blip>
                  <a:srcRect l="42171" t="3746" r="42049" b="87003"/>
                  <a:stretch>
                    <a:fillRect/>
                  </a:stretch>
                </pic:blipFill>
                <pic:spPr bwMode="auto">
                  <a:xfrm>
                    <a:off x="0" y="0"/>
                    <a:ext cx="1291167" cy="98327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7AA955" w14:textId="34898C6E" w:rsidR="00107490" w:rsidRDefault="00F52939" w:rsidP="00F52939">
    <w:pPr>
      <w:pStyle w:val="Encabezado"/>
      <w:jc w:val="center"/>
    </w:pPr>
    <w:r w:rsidRPr="008D2D37">
      <w:rPr>
        <w:noProof/>
        <w:lang w:val="en-US"/>
      </w:rPr>
      <w:drawing>
        <wp:anchor distT="0" distB="0" distL="114300" distR="114300" simplePos="0" relativeHeight="251659264" behindDoc="0" locked="0" layoutInCell="1" allowOverlap="1" wp14:anchorId="1BDD1BB3" wp14:editId="78B19B2B">
          <wp:simplePos x="0" y="0"/>
          <wp:positionH relativeFrom="margin">
            <wp:posOffset>2160905</wp:posOffset>
          </wp:positionH>
          <wp:positionV relativeFrom="paragraph">
            <wp:posOffset>-426932</wp:posOffset>
          </wp:positionV>
          <wp:extent cx="1291167" cy="983273"/>
          <wp:effectExtent l="0" t="0" r="0" b="0"/>
          <wp:wrapNone/>
          <wp:docPr id="1162606347"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50966253"/>
                  <pic:cNvPicPr>
                    <a:picLocks noChangeAspect="1" noChangeArrowheads="1"/>
                  </pic:cNvPicPr>
                </pic:nvPicPr>
                <pic:blipFill rotWithShape="1">
                  <a:blip r:embed="rId1">
                    <a:extLst>
                      <a:ext uri="{28A0092B-C50C-407E-A947-70E740481C1C}">
                        <a14:useLocalDpi xmlns:a14="http://schemas.microsoft.com/office/drawing/2010/main" val="0"/>
                      </a:ext>
                    </a:extLst>
                  </a:blip>
                  <a:srcRect l="42171" t="3746" r="42049" b="87003"/>
                  <a:stretch>
                    <a:fillRect/>
                  </a:stretch>
                </pic:blipFill>
                <pic:spPr bwMode="auto">
                  <a:xfrm>
                    <a:off x="0" y="0"/>
                    <a:ext cx="1291167" cy="98327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E4D107"/>
    <w:multiLevelType w:val="hybridMultilevel"/>
    <w:tmpl w:val="0A826A72"/>
    <w:lvl w:ilvl="0" w:tplc="28441356">
      <w:start w:val="1"/>
      <w:numFmt w:val="bullet"/>
      <w:lvlText w:val=""/>
      <w:lvlJc w:val="left"/>
      <w:pPr>
        <w:ind w:left="720" w:hanging="360"/>
      </w:pPr>
      <w:rPr>
        <w:rFonts w:ascii="Symbol" w:hAnsi="Symbol" w:hint="default"/>
      </w:rPr>
    </w:lvl>
    <w:lvl w:ilvl="1" w:tplc="43CEC93A">
      <w:start w:val="1"/>
      <w:numFmt w:val="bullet"/>
      <w:lvlText w:val="o"/>
      <w:lvlJc w:val="left"/>
      <w:pPr>
        <w:ind w:left="1440" w:hanging="360"/>
      </w:pPr>
      <w:rPr>
        <w:rFonts w:ascii="Courier New" w:hAnsi="Courier New" w:hint="default"/>
      </w:rPr>
    </w:lvl>
    <w:lvl w:ilvl="2" w:tplc="62ACBA06">
      <w:start w:val="1"/>
      <w:numFmt w:val="bullet"/>
      <w:lvlText w:val=""/>
      <w:lvlJc w:val="left"/>
      <w:pPr>
        <w:ind w:left="2160" w:hanging="360"/>
      </w:pPr>
      <w:rPr>
        <w:rFonts w:ascii="Wingdings" w:hAnsi="Wingdings" w:hint="default"/>
      </w:rPr>
    </w:lvl>
    <w:lvl w:ilvl="3" w:tplc="2E4A4F32">
      <w:start w:val="1"/>
      <w:numFmt w:val="bullet"/>
      <w:lvlText w:val=""/>
      <w:lvlJc w:val="left"/>
      <w:pPr>
        <w:ind w:left="2880" w:hanging="360"/>
      </w:pPr>
      <w:rPr>
        <w:rFonts w:ascii="Symbol" w:hAnsi="Symbol" w:hint="default"/>
      </w:rPr>
    </w:lvl>
    <w:lvl w:ilvl="4" w:tplc="B14E7F3A">
      <w:start w:val="1"/>
      <w:numFmt w:val="bullet"/>
      <w:lvlText w:val="o"/>
      <w:lvlJc w:val="left"/>
      <w:pPr>
        <w:ind w:left="3600" w:hanging="360"/>
      </w:pPr>
      <w:rPr>
        <w:rFonts w:ascii="Courier New" w:hAnsi="Courier New" w:hint="default"/>
      </w:rPr>
    </w:lvl>
    <w:lvl w:ilvl="5" w:tplc="4F3C37BA">
      <w:start w:val="1"/>
      <w:numFmt w:val="bullet"/>
      <w:lvlText w:val=""/>
      <w:lvlJc w:val="left"/>
      <w:pPr>
        <w:ind w:left="4320" w:hanging="360"/>
      </w:pPr>
      <w:rPr>
        <w:rFonts w:ascii="Wingdings" w:hAnsi="Wingdings" w:hint="default"/>
      </w:rPr>
    </w:lvl>
    <w:lvl w:ilvl="6" w:tplc="5D141ADE">
      <w:start w:val="1"/>
      <w:numFmt w:val="bullet"/>
      <w:lvlText w:val=""/>
      <w:lvlJc w:val="left"/>
      <w:pPr>
        <w:ind w:left="5040" w:hanging="360"/>
      </w:pPr>
      <w:rPr>
        <w:rFonts w:ascii="Symbol" w:hAnsi="Symbol" w:hint="default"/>
      </w:rPr>
    </w:lvl>
    <w:lvl w:ilvl="7" w:tplc="1226A8CC">
      <w:start w:val="1"/>
      <w:numFmt w:val="bullet"/>
      <w:lvlText w:val="o"/>
      <w:lvlJc w:val="left"/>
      <w:pPr>
        <w:ind w:left="5760" w:hanging="360"/>
      </w:pPr>
      <w:rPr>
        <w:rFonts w:ascii="Courier New" w:hAnsi="Courier New" w:hint="default"/>
      </w:rPr>
    </w:lvl>
    <w:lvl w:ilvl="8" w:tplc="463AB44A">
      <w:start w:val="1"/>
      <w:numFmt w:val="bullet"/>
      <w:lvlText w:val=""/>
      <w:lvlJc w:val="left"/>
      <w:pPr>
        <w:ind w:left="6480" w:hanging="360"/>
      </w:pPr>
      <w:rPr>
        <w:rFonts w:ascii="Wingdings" w:hAnsi="Wingdings" w:hint="default"/>
      </w:rPr>
    </w:lvl>
  </w:abstractNum>
  <w:abstractNum w:abstractNumId="1" w15:restartNumberingAfterBreak="0">
    <w:nsid w:val="09B91250"/>
    <w:multiLevelType w:val="hybridMultilevel"/>
    <w:tmpl w:val="3BAEED7E"/>
    <w:lvl w:ilvl="0" w:tplc="BF9A241C">
      <w:start w:val="1"/>
      <w:numFmt w:val="decimal"/>
      <w:lvlText w:val="%1."/>
      <w:lvlJc w:val="left"/>
      <w:pPr>
        <w:ind w:left="720" w:hanging="360"/>
      </w:pPr>
    </w:lvl>
    <w:lvl w:ilvl="1" w:tplc="973EC23A">
      <w:start w:val="1"/>
      <w:numFmt w:val="lowerLetter"/>
      <w:lvlText w:val="%2."/>
      <w:lvlJc w:val="left"/>
      <w:pPr>
        <w:ind w:left="1440" w:hanging="360"/>
      </w:pPr>
    </w:lvl>
    <w:lvl w:ilvl="2" w:tplc="C46E3D04">
      <w:start w:val="1"/>
      <w:numFmt w:val="lowerRoman"/>
      <w:lvlText w:val="%3."/>
      <w:lvlJc w:val="right"/>
      <w:pPr>
        <w:ind w:left="2160" w:hanging="180"/>
      </w:pPr>
    </w:lvl>
    <w:lvl w:ilvl="3" w:tplc="32F43B40">
      <w:start w:val="1"/>
      <w:numFmt w:val="decimal"/>
      <w:lvlText w:val="%4."/>
      <w:lvlJc w:val="left"/>
      <w:pPr>
        <w:ind w:left="2880" w:hanging="360"/>
      </w:pPr>
    </w:lvl>
    <w:lvl w:ilvl="4" w:tplc="75A25E60">
      <w:start w:val="1"/>
      <w:numFmt w:val="lowerLetter"/>
      <w:lvlText w:val="%5."/>
      <w:lvlJc w:val="left"/>
      <w:pPr>
        <w:ind w:left="3600" w:hanging="360"/>
      </w:pPr>
    </w:lvl>
    <w:lvl w:ilvl="5" w:tplc="FDF66C9A">
      <w:start w:val="1"/>
      <w:numFmt w:val="lowerRoman"/>
      <w:lvlText w:val="%6."/>
      <w:lvlJc w:val="right"/>
      <w:pPr>
        <w:ind w:left="4320" w:hanging="180"/>
      </w:pPr>
    </w:lvl>
    <w:lvl w:ilvl="6" w:tplc="E540723E">
      <w:start w:val="1"/>
      <w:numFmt w:val="decimal"/>
      <w:lvlText w:val="%7."/>
      <w:lvlJc w:val="left"/>
      <w:pPr>
        <w:ind w:left="5040" w:hanging="360"/>
      </w:pPr>
    </w:lvl>
    <w:lvl w:ilvl="7" w:tplc="263AC702">
      <w:start w:val="1"/>
      <w:numFmt w:val="lowerLetter"/>
      <w:lvlText w:val="%8."/>
      <w:lvlJc w:val="left"/>
      <w:pPr>
        <w:ind w:left="5760" w:hanging="360"/>
      </w:pPr>
    </w:lvl>
    <w:lvl w:ilvl="8" w:tplc="21B44B76">
      <w:start w:val="1"/>
      <w:numFmt w:val="lowerRoman"/>
      <w:lvlText w:val="%9."/>
      <w:lvlJc w:val="right"/>
      <w:pPr>
        <w:ind w:left="6480" w:hanging="180"/>
      </w:pPr>
    </w:lvl>
  </w:abstractNum>
  <w:abstractNum w:abstractNumId="2" w15:restartNumberingAfterBreak="0">
    <w:nsid w:val="0AA04F37"/>
    <w:multiLevelType w:val="hybridMultilevel"/>
    <w:tmpl w:val="1814F618"/>
    <w:lvl w:ilvl="0" w:tplc="FFFFFFFF">
      <w:start w:val="2"/>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10443BF7"/>
    <w:multiLevelType w:val="hybridMultilevel"/>
    <w:tmpl w:val="1814F618"/>
    <w:lvl w:ilvl="0" w:tplc="FFFFFFFF">
      <w:start w:val="2"/>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 w15:restartNumberingAfterBreak="0">
    <w:nsid w:val="12EC20FF"/>
    <w:multiLevelType w:val="hybridMultilevel"/>
    <w:tmpl w:val="D29EA7E0"/>
    <w:lvl w:ilvl="0" w:tplc="AFFA7896">
      <w:start w:val="1"/>
      <w:numFmt w:val="bullet"/>
      <w:lvlText w:val=""/>
      <w:lvlJc w:val="left"/>
      <w:pPr>
        <w:ind w:left="1080" w:hanging="360"/>
      </w:pPr>
      <w:rPr>
        <w:rFonts w:ascii="Wingdings" w:hAnsi="Wingdings" w:hint="default"/>
      </w:rPr>
    </w:lvl>
    <w:lvl w:ilvl="1" w:tplc="B624F30E">
      <w:start w:val="1"/>
      <w:numFmt w:val="bullet"/>
      <w:lvlText w:val="o"/>
      <w:lvlJc w:val="left"/>
      <w:pPr>
        <w:ind w:left="1800" w:hanging="360"/>
      </w:pPr>
      <w:rPr>
        <w:rFonts w:ascii="Courier New" w:hAnsi="Courier New" w:hint="default"/>
      </w:rPr>
    </w:lvl>
    <w:lvl w:ilvl="2" w:tplc="F858DC88">
      <w:start w:val="1"/>
      <w:numFmt w:val="bullet"/>
      <w:lvlText w:val=""/>
      <w:lvlJc w:val="left"/>
      <w:pPr>
        <w:ind w:left="2520" w:hanging="360"/>
      </w:pPr>
      <w:rPr>
        <w:rFonts w:ascii="Wingdings" w:hAnsi="Wingdings" w:hint="default"/>
      </w:rPr>
    </w:lvl>
    <w:lvl w:ilvl="3" w:tplc="0690045A">
      <w:start w:val="1"/>
      <w:numFmt w:val="bullet"/>
      <w:lvlText w:val=""/>
      <w:lvlJc w:val="left"/>
      <w:pPr>
        <w:ind w:left="3240" w:hanging="360"/>
      </w:pPr>
      <w:rPr>
        <w:rFonts w:ascii="Symbol" w:hAnsi="Symbol" w:hint="default"/>
      </w:rPr>
    </w:lvl>
    <w:lvl w:ilvl="4" w:tplc="621C2564">
      <w:start w:val="1"/>
      <w:numFmt w:val="bullet"/>
      <w:lvlText w:val="o"/>
      <w:lvlJc w:val="left"/>
      <w:pPr>
        <w:ind w:left="3960" w:hanging="360"/>
      </w:pPr>
      <w:rPr>
        <w:rFonts w:ascii="Courier New" w:hAnsi="Courier New" w:hint="default"/>
      </w:rPr>
    </w:lvl>
    <w:lvl w:ilvl="5" w:tplc="B900DC2A">
      <w:start w:val="1"/>
      <w:numFmt w:val="bullet"/>
      <w:lvlText w:val=""/>
      <w:lvlJc w:val="left"/>
      <w:pPr>
        <w:ind w:left="4680" w:hanging="360"/>
      </w:pPr>
      <w:rPr>
        <w:rFonts w:ascii="Wingdings" w:hAnsi="Wingdings" w:hint="default"/>
      </w:rPr>
    </w:lvl>
    <w:lvl w:ilvl="6" w:tplc="D4A41F04">
      <w:start w:val="1"/>
      <w:numFmt w:val="bullet"/>
      <w:lvlText w:val=""/>
      <w:lvlJc w:val="left"/>
      <w:pPr>
        <w:ind w:left="5400" w:hanging="360"/>
      </w:pPr>
      <w:rPr>
        <w:rFonts w:ascii="Symbol" w:hAnsi="Symbol" w:hint="default"/>
      </w:rPr>
    </w:lvl>
    <w:lvl w:ilvl="7" w:tplc="4286A090">
      <w:start w:val="1"/>
      <w:numFmt w:val="bullet"/>
      <w:lvlText w:val="o"/>
      <w:lvlJc w:val="left"/>
      <w:pPr>
        <w:ind w:left="6120" w:hanging="360"/>
      </w:pPr>
      <w:rPr>
        <w:rFonts w:ascii="Courier New" w:hAnsi="Courier New" w:hint="default"/>
      </w:rPr>
    </w:lvl>
    <w:lvl w:ilvl="8" w:tplc="623C01A4">
      <w:start w:val="1"/>
      <w:numFmt w:val="bullet"/>
      <w:lvlText w:val=""/>
      <w:lvlJc w:val="left"/>
      <w:pPr>
        <w:ind w:left="6840" w:hanging="360"/>
      </w:pPr>
      <w:rPr>
        <w:rFonts w:ascii="Wingdings" w:hAnsi="Wingdings" w:hint="default"/>
      </w:rPr>
    </w:lvl>
  </w:abstractNum>
  <w:abstractNum w:abstractNumId="5" w15:restartNumberingAfterBreak="0">
    <w:nsid w:val="13747739"/>
    <w:multiLevelType w:val="hybridMultilevel"/>
    <w:tmpl w:val="2B303B34"/>
    <w:lvl w:ilvl="0" w:tplc="080A0001">
      <w:start w:val="1"/>
      <w:numFmt w:val="bullet"/>
      <w:lvlText w:val=""/>
      <w:lvlJc w:val="left"/>
      <w:pPr>
        <w:ind w:left="793" w:hanging="360"/>
      </w:pPr>
      <w:rPr>
        <w:rFonts w:ascii="Symbol" w:hAnsi="Symbol" w:hint="default"/>
      </w:rPr>
    </w:lvl>
    <w:lvl w:ilvl="1" w:tplc="080A0003" w:tentative="1">
      <w:start w:val="1"/>
      <w:numFmt w:val="bullet"/>
      <w:lvlText w:val="o"/>
      <w:lvlJc w:val="left"/>
      <w:pPr>
        <w:ind w:left="1513" w:hanging="360"/>
      </w:pPr>
      <w:rPr>
        <w:rFonts w:ascii="Courier New" w:hAnsi="Courier New" w:cs="Courier New" w:hint="default"/>
      </w:rPr>
    </w:lvl>
    <w:lvl w:ilvl="2" w:tplc="080A0005" w:tentative="1">
      <w:start w:val="1"/>
      <w:numFmt w:val="bullet"/>
      <w:lvlText w:val=""/>
      <w:lvlJc w:val="left"/>
      <w:pPr>
        <w:ind w:left="2233" w:hanging="360"/>
      </w:pPr>
      <w:rPr>
        <w:rFonts w:ascii="Wingdings" w:hAnsi="Wingdings" w:hint="default"/>
      </w:rPr>
    </w:lvl>
    <w:lvl w:ilvl="3" w:tplc="080A0001" w:tentative="1">
      <w:start w:val="1"/>
      <w:numFmt w:val="bullet"/>
      <w:lvlText w:val=""/>
      <w:lvlJc w:val="left"/>
      <w:pPr>
        <w:ind w:left="2953" w:hanging="360"/>
      </w:pPr>
      <w:rPr>
        <w:rFonts w:ascii="Symbol" w:hAnsi="Symbol" w:hint="default"/>
      </w:rPr>
    </w:lvl>
    <w:lvl w:ilvl="4" w:tplc="080A0003" w:tentative="1">
      <w:start w:val="1"/>
      <w:numFmt w:val="bullet"/>
      <w:lvlText w:val="o"/>
      <w:lvlJc w:val="left"/>
      <w:pPr>
        <w:ind w:left="3673" w:hanging="360"/>
      </w:pPr>
      <w:rPr>
        <w:rFonts w:ascii="Courier New" w:hAnsi="Courier New" w:cs="Courier New" w:hint="default"/>
      </w:rPr>
    </w:lvl>
    <w:lvl w:ilvl="5" w:tplc="080A0005" w:tentative="1">
      <w:start w:val="1"/>
      <w:numFmt w:val="bullet"/>
      <w:lvlText w:val=""/>
      <w:lvlJc w:val="left"/>
      <w:pPr>
        <w:ind w:left="4393" w:hanging="360"/>
      </w:pPr>
      <w:rPr>
        <w:rFonts w:ascii="Wingdings" w:hAnsi="Wingdings" w:hint="default"/>
      </w:rPr>
    </w:lvl>
    <w:lvl w:ilvl="6" w:tplc="080A0001" w:tentative="1">
      <w:start w:val="1"/>
      <w:numFmt w:val="bullet"/>
      <w:lvlText w:val=""/>
      <w:lvlJc w:val="left"/>
      <w:pPr>
        <w:ind w:left="5113" w:hanging="360"/>
      </w:pPr>
      <w:rPr>
        <w:rFonts w:ascii="Symbol" w:hAnsi="Symbol" w:hint="default"/>
      </w:rPr>
    </w:lvl>
    <w:lvl w:ilvl="7" w:tplc="080A0003" w:tentative="1">
      <w:start w:val="1"/>
      <w:numFmt w:val="bullet"/>
      <w:lvlText w:val="o"/>
      <w:lvlJc w:val="left"/>
      <w:pPr>
        <w:ind w:left="5833" w:hanging="360"/>
      </w:pPr>
      <w:rPr>
        <w:rFonts w:ascii="Courier New" w:hAnsi="Courier New" w:cs="Courier New" w:hint="default"/>
      </w:rPr>
    </w:lvl>
    <w:lvl w:ilvl="8" w:tplc="080A0005" w:tentative="1">
      <w:start w:val="1"/>
      <w:numFmt w:val="bullet"/>
      <w:lvlText w:val=""/>
      <w:lvlJc w:val="left"/>
      <w:pPr>
        <w:ind w:left="6553" w:hanging="360"/>
      </w:pPr>
      <w:rPr>
        <w:rFonts w:ascii="Wingdings" w:hAnsi="Wingdings" w:hint="default"/>
      </w:rPr>
    </w:lvl>
  </w:abstractNum>
  <w:abstractNum w:abstractNumId="6" w15:restartNumberingAfterBreak="0">
    <w:nsid w:val="13F70FF1"/>
    <w:multiLevelType w:val="multilevel"/>
    <w:tmpl w:val="81D4254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14A77C28"/>
    <w:multiLevelType w:val="multilevel"/>
    <w:tmpl w:val="4FFCCAA4"/>
    <w:lvl w:ilvl="0">
      <w:start w:val="2"/>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1080"/>
      </w:pPr>
      <w:rPr>
        <w:rFonts w:hint="default"/>
      </w:rPr>
    </w:lvl>
    <w:lvl w:ilvl="3">
      <w:start w:val="1"/>
      <w:numFmt w:val="decimal"/>
      <w:isLgl/>
      <w:lvlText w:val="%1.%2.%3.%4."/>
      <w:lvlJc w:val="left"/>
      <w:pPr>
        <w:ind w:left="2160" w:hanging="144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520" w:hanging="1800"/>
      </w:pPr>
      <w:rPr>
        <w:rFonts w:hint="default"/>
      </w:rPr>
    </w:lvl>
    <w:lvl w:ilvl="6">
      <w:start w:val="1"/>
      <w:numFmt w:val="decimal"/>
      <w:isLgl/>
      <w:lvlText w:val="%1.%2.%3.%4.%5.%6.%7."/>
      <w:lvlJc w:val="left"/>
      <w:pPr>
        <w:ind w:left="2880" w:hanging="2160"/>
      </w:pPr>
      <w:rPr>
        <w:rFonts w:hint="default"/>
      </w:rPr>
    </w:lvl>
    <w:lvl w:ilvl="7">
      <w:start w:val="1"/>
      <w:numFmt w:val="decimal"/>
      <w:isLgl/>
      <w:lvlText w:val="%1.%2.%3.%4.%5.%6.%7.%8."/>
      <w:lvlJc w:val="left"/>
      <w:pPr>
        <w:ind w:left="3240" w:hanging="2520"/>
      </w:pPr>
      <w:rPr>
        <w:rFonts w:hint="default"/>
      </w:rPr>
    </w:lvl>
    <w:lvl w:ilvl="8">
      <w:start w:val="1"/>
      <w:numFmt w:val="decimal"/>
      <w:isLgl/>
      <w:lvlText w:val="%1.%2.%3.%4.%5.%6.%7.%8.%9."/>
      <w:lvlJc w:val="left"/>
      <w:pPr>
        <w:ind w:left="3240" w:hanging="2520"/>
      </w:pPr>
      <w:rPr>
        <w:rFonts w:hint="default"/>
      </w:rPr>
    </w:lvl>
  </w:abstractNum>
  <w:abstractNum w:abstractNumId="8" w15:restartNumberingAfterBreak="0">
    <w:nsid w:val="174A1DD6"/>
    <w:multiLevelType w:val="hybridMultilevel"/>
    <w:tmpl w:val="FACE38FC"/>
    <w:lvl w:ilvl="0" w:tplc="240A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7553447"/>
    <w:multiLevelType w:val="multilevel"/>
    <w:tmpl w:val="4FFCCAA4"/>
    <w:lvl w:ilvl="0">
      <w:start w:val="2"/>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1080"/>
      </w:pPr>
      <w:rPr>
        <w:rFonts w:hint="default"/>
      </w:rPr>
    </w:lvl>
    <w:lvl w:ilvl="3">
      <w:start w:val="1"/>
      <w:numFmt w:val="decimal"/>
      <w:isLgl/>
      <w:lvlText w:val="%1.%2.%3.%4."/>
      <w:lvlJc w:val="left"/>
      <w:pPr>
        <w:ind w:left="2160" w:hanging="144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520" w:hanging="1800"/>
      </w:pPr>
      <w:rPr>
        <w:rFonts w:hint="default"/>
      </w:rPr>
    </w:lvl>
    <w:lvl w:ilvl="6">
      <w:start w:val="1"/>
      <w:numFmt w:val="decimal"/>
      <w:isLgl/>
      <w:lvlText w:val="%1.%2.%3.%4.%5.%6.%7."/>
      <w:lvlJc w:val="left"/>
      <w:pPr>
        <w:ind w:left="2880" w:hanging="2160"/>
      </w:pPr>
      <w:rPr>
        <w:rFonts w:hint="default"/>
      </w:rPr>
    </w:lvl>
    <w:lvl w:ilvl="7">
      <w:start w:val="1"/>
      <w:numFmt w:val="decimal"/>
      <w:isLgl/>
      <w:lvlText w:val="%1.%2.%3.%4.%5.%6.%7.%8."/>
      <w:lvlJc w:val="left"/>
      <w:pPr>
        <w:ind w:left="3240" w:hanging="2520"/>
      </w:pPr>
      <w:rPr>
        <w:rFonts w:hint="default"/>
      </w:rPr>
    </w:lvl>
    <w:lvl w:ilvl="8">
      <w:start w:val="1"/>
      <w:numFmt w:val="decimal"/>
      <w:isLgl/>
      <w:lvlText w:val="%1.%2.%3.%4.%5.%6.%7.%8.%9."/>
      <w:lvlJc w:val="left"/>
      <w:pPr>
        <w:ind w:left="3240" w:hanging="2520"/>
      </w:pPr>
      <w:rPr>
        <w:rFonts w:hint="default"/>
      </w:rPr>
    </w:lvl>
  </w:abstractNum>
  <w:abstractNum w:abstractNumId="10" w15:restartNumberingAfterBreak="0">
    <w:nsid w:val="28422C07"/>
    <w:multiLevelType w:val="hybridMultilevel"/>
    <w:tmpl w:val="31BA1010"/>
    <w:lvl w:ilvl="0" w:tplc="ABA6B3B2">
      <w:start w:val="1"/>
      <w:numFmt w:val="bullet"/>
      <w:lvlText w:val=""/>
      <w:lvlJc w:val="left"/>
      <w:pPr>
        <w:ind w:left="720" w:hanging="360"/>
      </w:pPr>
      <w:rPr>
        <w:rFonts w:ascii="Symbol" w:hAnsi="Symbol" w:hint="default"/>
      </w:rPr>
    </w:lvl>
    <w:lvl w:ilvl="1" w:tplc="47E6C7BE">
      <w:start w:val="1"/>
      <w:numFmt w:val="bullet"/>
      <w:lvlText w:val="o"/>
      <w:lvlJc w:val="left"/>
      <w:pPr>
        <w:ind w:left="1440" w:hanging="360"/>
      </w:pPr>
      <w:rPr>
        <w:rFonts w:ascii="Courier New" w:hAnsi="Courier New" w:hint="default"/>
      </w:rPr>
    </w:lvl>
    <w:lvl w:ilvl="2" w:tplc="5580A9D8">
      <w:start w:val="1"/>
      <w:numFmt w:val="bullet"/>
      <w:lvlText w:val=""/>
      <w:lvlJc w:val="left"/>
      <w:pPr>
        <w:ind w:left="2160" w:hanging="360"/>
      </w:pPr>
      <w:rPr>
        <w:rFonts w:ascii="Wingdings" w:hAnsi="Wingdings" w:hint="default"/>
      </w:rPr>
    </w:lvl>
    <w:lvl w:ilvl="3" w:tplc="32764F30">
      <w:start w:val="1"/>
      <w:numFmt w:val="bullet"/>
      <w:lvlText w:val=""/>
      <w:lvlJc w:val="left"/>
      <w:pPr>
        <w:ind w:left="2880" w:hanging="360"/>
      </w:pPr>
      <w:rPr>
        <w:rFonts w:ascii="Symbol" w:hAnsi="Symbol" w:hint="default"/>
      </w:rPr>
    </w:lvl>
    <w:lvl w:ilvl="4" w:tplc="5B623F52">
      <w:start w:val="1"/>
      <w:numFmt w:val="bullet"/>
      <w:lvlText w:val="o"/>
      <w:lvlJc w:val="left"/>
      <w:pPr>
        <w:ind w:left="3600" w:hanging="360"/>
      </w:pPr>
      <w:rPr>
        <w:rFonts w:ascii="Courier New" w:hAnsi="Courier New" w:hint="default"/>
      </w:rPr>
    </w:lvl>
    <w:lvl w:ilvl="5" w:tplc="79C2A674">
      <w:start w:val="1"/>
      <w:numFmt w:val="bullet"/>
      <w:lvlText w:val=""/>
      <w:lvlJc w:val="left"/>
      <w:pPr>
        <w:ind w:left="4320" w:hanging="360"/>
      </w:pPr>
      <w:rPr>
        <w:rFonts w:ascii="Wingdings" w:hAnsi="Wingdings" w:hint="default"/>
      </w:rPr>
    </w:lvl>
    <w:lvl w:ilvl="6" w:tplc="3DB835C0">
      <w:start w:val="1"/>
      <w:numFmt w:val="bullet"/>
      <w:lvlText w:val=""/>
      <w:lvlJc w:val="left"/>
      <w:pPr>
        <w:ind w:left="5040" w:hanging="360"/>
      </w:pPr>
      <w:rPr>
        <w:rFonts w:ascii="Symbol" w:hAnsi="Symbol" w:hint="default"/>
      </w:rPr>
    </w:lvl>
    <w:lvl w:ilvl="7" w:tplc="75D86F20">
      <w:start w:val="1"/>
      <w:numFmt w:val="bullet"/>
      <w:lvlText w:val="o"/>
      <w:lvlJc w:val="left"/>
      <w:pPr>
        <w:ind w:left="5760" w:hanging="360"/>
      </w:pPr>
      <w:rPr>
        <w:rFonts w:ascii="Courier New" w:hAnsi="Courier New" w:hint="default"/>
      </w:rPr>
    </w:lvl>
    <w:lvl w:ilvl="8" w:tplc="94F850F2">
      <w:start w:val="1"/>
      <w:numFmt w:val="bullet"/>
      <w:lvlText w:val=""/>
      <w:lvlJc w:val="left"/>
      <w:pPr>
        <w:ind w:left="6480" w:hanging="360"/>
      </w:pPr>
      <w:rPr>
        <w:rFonts w:ascii="Wingdings" w:hAnsi="Wingdings" w:hint="default"/>
      </w:rPr>
    </w:lvl>
  </w:abstractNum>
  <w:abstractNum w:abstractNumId="11" w15:restartNumberingAfterBreak="0">
    <w:nsid w:val="2858FC7F"/>
    <w:multiLevelType w:val="hybridMultilevel"/>
    <w:tmpl w:val="C34A7870"/>
    <w:lvl w:ilvl="0" w:tplc="D8AA9AAA">
      <w:start w:val="1"/>
      <w:numFmt w:val="decimal"/>
      <w:lvlText w:val="%1."/>
      <w:lvlJc w:val="left"/>
      <w:pPr>
        <w:ind w:left="720" w:hanging="360"/>
      </w:pPr>
    </w:lvl>
    <w:lvl w:ilvl="1" w:tplc="E9CA9CB0">
      <w:start w:val="1"/>
      <w:numFmt w:val="lowerLetter"/>
      <w:lvlText w:val="%2."/>
      <w:lvlJc w:val="left"/>
      <w:pPr>
        <w:ind w:left="1440" w:hanging="360"/>
      </w:pPr>
    </w:lvl>
    <w:lvl w:ilvl="2" w:tplc="BB3CA098">
      <w:start w:val="1"/>
      <w:numFmt w:val="lowerRoman"/>
      <w:lvlText w:val="%3."/>
      <w:lvlJc w:val="right"/>
      <w:pPr>
        <w:ind w:left="2160" w:hanging="180"/>
      </w:pPr>
    </w:lvl>
    <w:lvl w:ilvl="3" w:tplc="63E486DA">
      <w:start w:val="1"/>
      <w:numFmt w:val="decimal"/>
      <w:lvlText w:val="%4."/>
      <w:lvlJc w:val="left"/>
      <w:pPr>
        <w:ind w:left="2880" w:hanging="360"/>
      </w:pPr>
    </w:lvl>
    <w:lvl w:ilvl="4" w:tplc="D3B0B96C">
      <w:start w:val="1"/>
      <w:numFmt w:val="lowerLetter"/>
      <w:lvlText w:val="%5."/>
      <w:lvlJc w:val="left"/>
      <w:pPr>
        <w:ind w:left="3600" w:hanging="360"/>
      </w:pPr>
    </w:lvl>
    <w:lvl w:ilvl="5" w:tplc="09B6CD90">
      <w:start w:val="1"/>
      <w:numFmt w:val="lowerRoman"/>
      <w:lvlText w:val="%6."/>
      <w:lvlJc w:val="right"/>
      <w:pPr>
        <w:ind w:left="4320" w:hanging="180"/>
      </w:pPr>
    </w:lvl>
    <w:lvl w:ilvl="6" w:tplc="A6D47D32">
      <w:start w:val="1"/>
      <w:numFmt w:val="decimal"/>
      <w:lvlText w:val="%7."/>
      <w:lvlJc w:val="left"/>
      <w:pPr>
        <w:ind w:left="5040" w:hanging="360"/>
      </w:pPr>
    </w:lvl>
    <w:lvl w:ilvl="7" w:tplc="4F32BDF0">
      <w:start w:val="1"/>
      <w:numFmt w:val="lowerLetter"/>
      <w:lvlText w:val="%8."/>
      <w:lvlJc w:val="left"/>
      <w:pPr>
        <w:ind w:left="5760" w:hanging="360"/>
      </w:pPr>
    </w:lvl>
    <w:lvl w:ilvl="8" w:tplc="28EAF0A2">
      <w:start w:val="1"/>
      <w:numFmt w:val="lowerRoman"/>
      <w:lvlText w:val="%9."/>
      <w:lvlJc w:val="right"/>
      <w:pPr>
        <w:ind w:left="6480" w:hanging="180"/>
      </w:pPr>
    </w:lvl>
  </w:abstractNum>
  <w:abstractNum w:abstractNumId="12" w15:restartNumberingAfterBreak="0">
    <w:nsid w:val="2AA9445C"/>
    <w:multiLevelType w:val="multilevel"/>
    <w:tmpl w:val="81D4254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2B0770D6"/>
    <w:multiLevelType w:val="multilevel"/>
    <w:tmpl w:val="4FFCCAA4"/>
    <w:lvl w:ilvl="0">
      <w:start w:val="2"/>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1080"/>
      </w:pPr>
      <w:rPr>
        <w:rFonts w:hint="default"/>
      </w:rPr>
    </w:lvl>
    <w:lvl w:ilvl="3">
      <w:start w:val="1"/>
      <w:numFmt w:val="decimal"/>
      <w:isLgl/>
      <w:lvlText w:val="%1.%2.%3.%4."/>
      <w:lvlJc w:val="left"/>
      <w:pPr>
        <w:ind w:left="2160" w:hanging="144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520" w:hanging="1800"/>
      </w:pPr>
      <w:rPr>
        <w:rFonts w:hint="default"/>
      </w:rPr>
    </w:lvl>
    <w:lvl w:ilvl="6">
      <w:start w:val="1"/>
      <w:numFmt w:val="decimal"/>
      <w:isLgl/>
      <w:lvlText w:val="%1.%2.%3.%4.%5.%6.%7."/>
      <w:lvlJc w:val="left"/>
      <w:pPr>
        <w:ind w:left="2880" w:hanging="2160"/>
      </w:pPr>
      <w:rPr>
        <w:rFonts w:hint="default"/>
      </w:rPr>
    </w:lvl>
    <w:lvl w:ilvl="7">
      <w:start w:val="1"/>
      <w:numFmt w:val="decimal"/>
      <w:isLgl/>
      <w:lvlText w:val="%1.%2.%3.%4.%5.%6.%7.%8."/>
      <w:lvlJc w:val="left"/>
      <w:pPr>
        <w:ind w:left="3240" w:hanging="2520"/>
      </w:pPr>
      <w:rPr>
        <w:rFonts w:hint="default"/>
      </w:rPr>
    </w:lvl>
    <w:lvl w:ilvl="8">
      <w:start w:val="1"/>
      <w:numFmt w:val="decimal"/>
      <w:isLgl/>
      <w:lvlText w:val="%1.%2.%3.%4.%5.%6.%7.%8.%9."/>
      <w:lvlJc w:val="left"/>
      <w:pPr>
        <w:ind w:left="3240" w:hanging="2520"/>
      </w:pPr>
      <w:rPr>
        <w:rFonts w:hint="default"/>
      </w:rPr>
    </w:lvl>
  </w:abstractNum>
  <w:abstractNum w:abstractNumId="14" w15:restartNumberingAfterBreak="0">
    <w:nsid w:val="2C5043B0"/>
    <w:multiLevelType w:val="hybridMultilevel"/>
    <w:tmpl w:val="1814F618"/>
    <w:lvl w:ilvl="0" w:tplc="FFFFFFFF">
      <w:start w:val="2"/>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5" w15:restartNumberingAfterBreak="0">
    <w:nsid w:val="2F1738AA"/>
    <w:multiLevelType w:val="hybridMultilevel"/>
    <w:tmpl w:val="3E022952"/>
    <w:lvl w:ilvl="0" w:tplc="D3C24856">
      <w:numFmt w:val="bullet"/>
      <w:lvlText w:val="-"/>
      <w:lvlJc w:val="left"/>
      <w:pPr>
        <w:ind w:left="720" w:hanging="360"/>
      </w:pPr>
      <w:rPr>
        <w:rFonts w:ascii="Arial" w:eastAsia="Arial Unicode MS"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3AF63715"/>
    <w:multiLevelType w:val="hybridMultilevel"/>
    <w:tmpl w:val="B98003C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7" w15:restartNumberingAfterBreak="0">
    <w:nsid w:val="41C738DD"/>
    <w:multiLevelType w:val="hybridMultilevel"/>
    <w:tmpl w:val="4C36379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4511A4A1"/>
    <w:multiLevelType w:val="hybridMultilevel"/>
    <w:tmpl w:val="C2EC854C"/>
    <w:lvl w:ilvl="0" w:tplc="221AA920">
      <w:start w:val="1"/>
      <w:numFmt w:val="bullet"/>
      <w:lvlText w:val=""/>
      <w:lvlJc w:val="left"/>
      <w:pPr>
        <w:ind w:left="720" w:hanging="360"/>
      </w:pPr>
      <w:rPr>
        <w:rFonts w:ascii="Symbol" w:hAnsi="Symbol" w:hint="default"/>
      </w:rPr>
    </w:lvl>
    <w:lvl w:ilvl="1" w:tplc="C834277E">
      <w:start w:val="1"/>
      <w:numFmt w:val="bullet"/>
      <w:lvlText w:val="o"/>
      <w:lvlJc w:val="left"/>
      <w:pPr>
        <w:ind w:left="1440" w:hanging="360"/>
      </w:pPr>
      <w:rPr>
        <w:rFonts w:ascii="Courier New" w:hAnsi="Courier New" w:hint="default"/>
      </w:rPr>
    </w:lvl>
    <w:lvl w:ilvl="2" w:tplc="617403F2">
      <w:start w:val="1"/>
      <w:numFmt w:val="bullet"/>
      <w:lvlText w:val=""/>
      <w:lvlJc w:val="left"/>
      <w:pPr>
        <w:ind w:left="2160" w:hanging="360"/>
      </w:pPr>
      <w:rPr>
        <w:rFonts w:ascii="Wingdings" w:hAnsi="Wingdings" w:hint="default"/>
      </w:rPr>
    </w:lvl>
    <w:lvl w:ilvl="3" w:tplc="C23AC182">
      <w:start w:val="1"/>
      <w:numFmt w:val="bullet"/>
      <w:lvlText w:val=""/>
      <w:lvlJc w:val="left"/>
      <w:pPr>
        <w:ind w:left="2880" w:hanging="360"/>
      </w:pPr>
      <w:rPr>
        <w:rFonts w:ascii="Symbol" w:hAnsi="Symbol" w:hint="default"/>
      </w:rPr>
    </w:lvl>
    <w:lvl w:ilvl="4" w:tplc="09E03BA6">
      <w:start w:val="1"/>
      <w:numFmt w:val="bullet"/>
      <w:lvlText w:val="o"/>
      <w:lvlJc w:val="left"/>
      <w:pPr>
        <w:ind w:left="3600" w:hanging="360"/>
      </w:pPr>
      <w:rPr>
        <w:rFonts w:ascii="Courier New" w:hAnsi="Courier New" w:hint="default"/>
      </w:rPr>
    </w:lvl>
    <w:lvl w:ilvl="5" w:tplc="C01EC9F2">
      <w:start w:val="1"/>
      <w:numFmt w:val="bullet"/>
      <w:lvlText w:val=""/>
      <w:lvlJc w:val="left"/>
      <w:pPr>
        <w:ind w:left="4320" w:hanging="360"/>
      </w:pPr>
      <w:rPr>
        <w:rFonts w:ascii="Wingdings" w:hAnsi="Wingdings" w:hint="default"/>
      </w:rPr>
    </w:lvl>
    <w:lvl w:ilvl="6" w:tplc="E65AC09C">
      <w:start w:val="1"/>
      <w:numFmt w:val="bullet"/>
      <w:lvlText w:val=""/>
      <w:lvlJc w:val="left"/>
      <w:pPr>
        <w:ind w:left="5040" w:hanging="360"/>
      </w:pPr>
      <w:rPr>
        <w:rFonts w:ascii="Symbol" w:hAnsi="Symbol" w:hint="default"/>
      </w:rPr>
    </w:lvl>
    <w:lvl w:ilvl="7" w:tplc="B67AED16">
      <w:start w:val="1"/>
      <w:numFmt w:val="bullet"/>
      <w:lvlText w:val="o"/>
      <w:lvlJc w:val="left"/>
      <w:pPr>
        <w:ind w:left="5760" w:hanging="360"/>
      </w:pPr>
      <w:rPr>
        <w:rFonts w:ascii="Courier New" w:hAnsi="Courier New" w:hint="default"/>
      </w:rPr>
    </w:lvl>
    <w:lvl w:ilvl="8" w:tplc="0316E590">
      <w:start w:val="1"/>
      <w:numFmt w:val="bullet"/>
      <w:lvlText w:val=""/>
      <w:lvlJc w:val="left"/>
      <w:pPr>
        <w:ind w:left="6480" w:hanging="360"/>
      </w:pPr>
      <w:rPr>
        <w:rFonts w:ascii="Wingdings" w:hAnsi="Wingdings" w:hint="default"/>
      </w:rPr>
    </w:lvl>
  </w:abstractNum>
  <w:abstractNum w:abstractNumId="19" w15:restartNumberingAfterBreak="0">
    <w:nsid w:val="490176EE"/>
    <w:multiLevelType w:val="multilevel"/>
    <w:tmpl w:val="81D4254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4A3479B3"/>
    <w:multiLevelType w:val="hybridMultilevel"/>
    <w:tmpl w:val="5B7AC8E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1" w15:restartNumberingAfterBreak="0">
    <w:nsid w:val="4E6CF2C1"/>
    <w:multiLevelType w:val="hybridMultilevel"/>
    <w:tmpl w:val="5A781B98"/>
    <w:lvl w:ilvl="0" w:tplc="D9DA414C">
      <w:start w:val="1"/>
      <w:numFmt w:val="bullet"/>
      <w:lvlText w:val=""/>
      <w:lvlJc w:val="left"/>
      <w:pPr>
        <w:ind w:left="1080" w:hanging="360"/>
      </w:pPr>
      <w:rPr>
        <w:rFonts w:ascii="Wingdings" w:hAnsi="Wingdings" w:hint="default"/>
      </w:rPr>
    </w:lvl>
    <w:lvl w:ilvl="1" w:tplc="6B6A58F2">
      <w:start w:val="1"/>
      <w:numFmt w:val="bullet"/>
      <w:lvlText w:val="o"/>
      <w:lvlJc w:val="left"/>
      <w:pPr>
        <w:ind w:left="1800" w:hanging="360"/>
      </w:pPr>
      <w:rPr>
        <w:rFonts w:ascii="Courier New" w:hAnsi="Courier New" w:hint="default"/>
      </w:rPr>
    </w:lvl>
    <w:lvl w:ilvl="2" w:tplc="C7129EF2">
      <w:start w:val="1"/>
      <w:numFmt w:val="bullet"/>
      <w:lvlText w:val=""/>
      <w:lvlJc w:val="left"/>
      <w:pPr>
        <w:ind w:left="2520" w:hanging="360"/>
      </w:pPr>
      <w:rPr>
        <w:rFonts w:ascii="Wingdings" w:hAnsi="Wingdings" w:hint="default"/>
      </w:rPr>
    </w:lvl>
    <w:lvl w:ilvl="3" w:tplc="42D2CC68">
      <w:start w:val="1"/>
      <w:numFmt w:val="bullet"/>
      <w:lvlText w:val=""/>
      <w:lvlJc w:val="left"/>
      <w:pPr>
        <w:ind w:left="3240" w:hanging="360"/>
      </w:pPr>
      <w:rPr>
        <w:rFonts w:ascii="Symbol" w:hAnsi="Symbol" w:hint="default"/>
      </w:rPr>
    </w:lvl>
    <w:lvl w:ilvl="4" w:tplc="2C2612FE">
      <w:start w:val="1"/>
      <w:numFmt w:val="bullet"/>
      <w:lvlText w:val="o"/>
      <w:lvlJc w:val="left"/>
      <w:pPr>
        <w:ind w:left="3960" w:hanging="360"/>
      </w:pPr>
      <w:rPr>
        <w:rFonts w:ascii="Courier New" w:hAnsi="Courier New" w:hint="default"/>
      </w:rPr>
    </w:lvl>
    <w:lvl w:ilvl="5" w:tplc="E7E27CA6">
      <w:start w:val="1"/>
      <w:numFmt w:val="bullet"/>
      <w:lvlText w:val=""/>
      <w:lvlJc w:val="left"/>
      <w:pPr>
        <w:ind w:left="4680" w:hanging="360"/>
      </w:pPr>
      <w:rPr>
        <w:rFonts w:ascii="Wingdings" w:hAnsi="Wingdings" w:hint="default"/>
      </w:rPr>
    </w:lvl>
    <w:lvl w:ilvl="6" w:tplc="4A5E909A">
      <w:start w:val="1"/>
      <w:numFmt w:val="bullet"/>
      <w:lvlText w:val=""/>
      <w:lvlJc w:val="left"/>
      <w:pPr>
        <w:ind w:left="5400" w:hanging="360"/>
      </w:pPr>
      <w:rPr>
        <w:rFonts w:ascii="Symbol" w:hAnsi="Symbol" w:hint="default"/>
      </w:rPr>
    </w:lvl>
    <w:lvl w:ilvl="7" w:tplc="E1B8D810">
      <w:start w:val="1"/>
      <w:numFmt w:val="bullet"/>
      <w:lvlText w:val="o"/>
      <w:lvlJc w:val="left"/>
      <w:pPr>
        <w:ind w:left="6120" w:hanging="360"/>
      </w:pPr>
      <w:rPr>
        <w:rFonts w:ascii="Courier New" w:hAnsi="Courier New" w:hint="default"/>
      </w:rPr>
    </w:lvl>
    <w:lvl w:ilvl="8" w:tplc="729E9420">
      <w:start w:val="1"/>
      <w:numFmt w:val="bullet"/>
      <w:lvlText w:val=""/>
      <w:lvlJc w:val="left"/>
      <w:pPr>
        <w:ind w:left="6840" w:hanging="360"/>
      </w:pPr>
      <w:rPr>
        <w:rFonts w:ascii="Wingdings" w:hAnsi="Wingdings" w:hint="default"/>
      </w:rPr>
    </w:lvl>
  </w:abstractNum>
  <w:abstractNum w:abstractNumId="22" w15:restartNumberingAfterBreak="0">
    <w:nsid w:val="503F42D4"/>
    <w:multiLevelType w:val="hybridMultilevel"/>
    <w:tmpl w:val="15908168"/>
    <w:lvl w:ilvl="0" w:tplc="240A0019">
      <w:start w:val="1"/>
      <w:numFmt w:val="low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52E43D5B"/>
    <w:multiLevelType w:val="hybridMultilevel"/>
    <w:tmpl w:val="41FE42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56B94B78"/>
    <w:multiLevelType w:val="multilevel"/>
    <w:tmpl w:val="4FFCCAA4"/>
    <w:lvl w:ilvl="0">
      <w:start w:val="2"/>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1080"/>
      </w:pPr>
      <w:rPr>
        <w:rFonts w:hint="default"/>
      </w:rPr>
    </w:lvl>
    <w:lvl w:ilvl="3">
      <w:start w:val="1"/>
      <w:numFmt w:val="decimal"/>
      <w:isLgl/>
      <w:lvlText w:val="%1.%2.%3.%4."/>
      <w:lvlJc w:val="left"/>
      <w:pPr>
        <w:ind w:left="2160" w:hanging="144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520" w:hanging="1800"/>
      </w:pPr>
      <w:rPr>
        <w:rFonts w:hint="default"/>
      </w:rPr>
    </w:lvl>
    <w:lvl w:ilvl="6">
      <w:start w:val="1"/>
      <w:numFmt w:val="decimal"/>
      <w:isLgl/>
      <w:lvlText w:val="%1.%2.%3.%4.%5.%6.%7."/>
      <w:lvlJc w:val="left"/>
      <w:pPr>
        <w:ind w:left="2880" w:hanging="2160"/>
      </w:pPr>
      <w:rPr>
        <w:rFonts w:hint="default"/>
      </w:rPr>
    </w:lvl>
    <w:lvl w:ilvl="7">
      <w:start w:val="1"/>
      <w:numFmt w:val="decimal"/>
      <w:isLgl/>
      <w:lvlText w:val="%1.%2.%3.%4.%5.%6.%7.%8."/>
      <w:lvlJc w:val="left"/>
      <w:pPr>
        <w:ind w:left="3240" w:hanging="2520"/>
      </w:pPr>
      <w:rPr>
        <w:rFonts w:hint="default"/>
      </w:rPr>
    </w:lvl>
    <w:lvl w:ilvl="8">
      <w:start w:val="1"/>
      <w:numFmt w:val="decimal"/>
      <w:isLgl/>
      <w:lvlText w:val="%1.%2.%3.%4.%5.%6.%7.%8.%9."/>
      <w:lvlJc w:val="left"/>
      <w:pPr>
        <w:ind w:left="3240" w:hanging="2520"/>
      </w:pPr>
      <w:rPr>
        <w:rFonts w:hint="default"/>
      </w:rPr>
    </w:lvl>
  </w:abstractNum>
  <w:abstractNum w:abstractNumId="25" w15:restartNumberingAfterBreak="0">
    <w:nsid w:val="599678EB"/>
    <w:multiLevelType w:val="hybridMultilevel"/>
    <w:tmpl w:val="812E213C"/>
    <w:lvl w:ilvl="0" w:tplc="53DA2CB0">
      <w:start w:val="1"/>
      <w:numFmt w:val="bullet"/>
      <w:lvlText w:val=""/>
      <w:lvlJc w:val="left"/>
      <w:pPr>
        <w:ind w:left="720" w:hanging="360"/>
      </w:pPr>
      <w:rPr>
        <w:rFonts w:ascii="Symbol" w:hAnsi="Symbol" w:hint="default"/>
      </w:rPr>
    </w:lvl>
    <w:lvl w:ilvl="1" w:tplc="C70E0272">
      <w:start w:val="1"/>
      <w:numFmt w:val="bullet"/>
      <w:lvlText w:val="o"/>
      <w:lvlJc w:val="left"/>
      <w:pPr>
        <w:ind w:left="1440" w:hanging="360"/>
      </w:pPr>
      <w:rPr>
        <w:rFonts w:ascii="Courier New" w:hAnsi="Courier New" w:hint="default"/>
      </w:rPr>
    </w:lvl>
    <w:lvl w:ilvl="2" w:tplc="25384DF8">
      <w:start w:val="1"/>
      <w:numFmt w:val="bullet"/>
      <w:lvlText w:val=""/>
      <w:lvlJc w:val="left"/>
      <w:pPr>
        <w:ind w:left="2160" w:hanging="360"/>
      </w:pPr>
      <w:rPr>
        <w:rFonts w:ascii="Wingdings" w:hAnsi="Wingdings" w:hint="default"/>
      </w:rPr>
    </w:lvl>
    <w:lvl w:ilvl="3" w:tplc="81A641DA">
      <w:start w:val="1"/>
      <w:numFmt w:val="bullet"/>
      <w:lvlText w:val=""/>
      <w:lvlJc w:val="left"/>
      <w:pPr>
        <w:ind w:left="2880" w:hanging="360"/>
      </w:pPr>
      <w:rPr>
        <w:rFonts w:ascii="Symbol" w:hAnsi="Symbol" w:hint="default"/>
      </w:rPr>
    </w:lvl>
    <w:lvl w:ilvl="4" w:tplc="DAE07F9E">
      <w:start w:val="1"/>
      <w:numFmt w:val="bullet"/>
      <w:lvlText w:val="o"/>
      <w:lvlJc w:val="left"/>
      <w:pPr>
        <w:ind w:left="3600" w:hanging="360"/>
      </w:pPr>
      <w:rPr>
        <w:rFonts w:ascii="Courier New" w:hAnsi="Courier New" w:hint="default"/>
      </w:rPr>
    </w:lvl>
    <w:lvl w:ilvl="5" w:tplc="4D845144">
      <w:start w:val="1"/>
      <w:numFmt w:val="bullet"/>
      <w:lvlText w:val=""/>
      <w:lvlJc w:val="left"/>
      <w:pPr>
        <w:ind w:left="4320" w:hanging="360"/>
      </w:pPr>
      <w:rPr>
        <w:rFonts w:ascii="Wingdings" w:hAnsi="Wingdings" w:hint="default"/>
      </w:rPr>
    </w:lvl>
    <w:lvl w:ilvl="6" w:tplc="3676CBE4">
      <w:start w:val="1"/>
      <w:numFmt w:val="bullet"/>
      <w:lvlText w:val=""/>
      <w:lvlJc w:val="left"/>
      <w:pPr>
        <w:ind w:left="5040" w:hanging="360"/>
      </w:pPr>
      <w:rPr>
        <w:rFonts w:ascii="Symbol" w:hAnsi="Symbol" w:hint="default"/>
      </w:rPr>
    </w:lvl>
    <w:lvl w:ilvl="7" w:tplc="61685B52">
      <w:start w:val="1"/>
      <w:numFmt w:val="bullet"/>
      <w:lvlText w:val="o"/>
      <w:lvlJc w:val="left"/>
      <w:pPr>
        <w:ind w:left="5760" w:hanging="360"/>
      </w:pPr>
      <w:rPr>
        <w:rFonts w:ascii="Courier New" w:hAnsi="Courier New" w:hint="default"/>
      </w:rPr>
    </w:lvl>
    <w:lvl w:ilvl="8" w:tplc="C3F29196">
      <w:start w:val="1"/>
      <w:numFmt w:val="bullet"/>
      <w:lvlText w:val=""/>
      <w:lvlJc w:val="left"/>
      <w:pPr>
        <w:ind w:left="6480" w:hanging="360"/>
      </w:pPr>
      <w:rPr>
        <w:rFonts w:ascii="Wingdings" w:hAnsi="Wingdings" w:hint="default"/>
      </w:rPr>
    </w:lvl>
  </w:abstractNum>
  <w:abstractNum w:abstractNumId="26" w15:restartNumberingAfterBreak="0">
    <w:nsid w:val="5AC91CA3"/>
    <w:multiLevelType w:val="hybridMultilevel"/>
    <w:tmpl w:val="A080C24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5D949D1B"/>
    <w:multiLevelType w:val="hybridMultilevel"/>
    <w:tmpl w:val="D77650A8"/>
    <w:lvl w:ilvl="0" w:tplc="9EE8DBFE">
      <w:start w:val="1"/>
      <w:numFmt w:val="bullet"/>
      <w:lvlText w:val=""/>
      <w:lvlJc w:val="left"/>
      <w:pPr>
        <w:ind w:left="1080" w:hanging="360"/>
      </w:pPr>
      <w:rPr>
        <w:rFonts w:ascii="Wingdings" w:hAnsi="Wingdings" w:hint="default"/>
      </w:rPr>
    </w:lvl>
    <w:lvl w:ilvl="1" w:tplc="61CA0F44">
      <w:start w:val="1"/>
      <w:numFmt w:val="bullet"/>
      <w:lvlText w:val="o"/>
      <w:lvlJc w:val="left"/>
      <w:pPr>
        <w:ind w:left="1800" w:hanging="360"/>
      </w:pPr>
      <w:rPr>
        <w:rFonts w:ascii="Courier New" w:hAnsi="Courier New" w:hint="default"/>
      </w:rPr>
    </w:lvl>
    <w:lvl w:ilvl="2" w:tplc="1ACA2A78">
      <w:start w:val="1"/>
      <w:numFmt w:val="bullet"/>
      <w:lvlText w:val=""/>
      <w:lvlJc w:val="left"/>
      <w:pPr>
        <w:ind w:left="2520" w:hanging="360"/>
      </w:pPr>
      <w:rPr>
        <w:rFonts w:ascii="Wingdings" w:hAnsi="Wingdings" w:hint="default"/>
      </w:rPr>
    </w:lvl>
    <w:lvl w:ilvl="3" w:tplc="C33C7A72">
      <w:start w:val="1"/>
      <w:numFmt w:val="bullet"/>
      <w:lvlText w:val=""/>
      <w:lvlJc w:val="left"/>
      <w:pPr>
        <w:ind w:left="3240" w:hanging="360"/>
      </w:pPr>
      <w:rPr>
        <w:rFonts w:ascii="Symbol" w:hAnsi="Symbol" w:hint="default"/>
      </w:rPr>
    </w:lvl>
    <w:lvl w:ilvl="4" w:tplc="F372FF58">
      <w:start w:val="1"/>
      <w:numFmt w:val="bullet"/>
      <w:lvlText w:val="o"/>
      <w:lvlJc w:val="left"/>
      <w:pPr>
        <w:ind w:left="3960" w:hanging="360"/>
      </w:pPr>
      <w:rPr>
        <w:rFonts w:ascii="Courier New" w:hAnsi="Courier New" w:hint="default"/>
      </w:rPr>
    </w:lvl>
    <w:lvl w:ilvl="5" w:tplc="5AF024D8">
      <w:start w:val="1"/>
      <w:numFmt w:val="bullet"/>
      <w:lvlText w:val=""/>
      <w:lvlJc w:val="left"/>
      <w:pPr>
        <w:ind w:left="4680" w:hanging="360"/>
      </w:pPr>
      <w:rPr>
        <w:rFonts w:ascii="Wingdings" w:hAnsi="Wingdings" w:hint="default"/>
      </w:rPr>
    </w:lvl>
    <w:lvl w:ilvl="6" w:tplc="FC7492AC">
      <w:start w:val="1"/>
      <w:numFmt w:val="bullet"/>
      <w:lvlText w:val=""/>
      <w:lvlJc w:val="left"/>
      <w:pPr>
        <w:ind w:left="5400" w:hanging="360"/>
      </w:pPr>
      <w:rPr>
        <w:rFonts w:ascii="Symbol" w:hAnsi="Symbol" w:hint="default"/>
      </w:rPr>
    </w:lvl>
    <w:lvl w:ilvl="7" w:tplc="52AE5CC4">
      <w:start w:val="1"/>
      <w:numFmt w:val="bullet"/>
      <w:lvlText w:val="o"/>
      <w:lvlJc w:val="left"/>
      <w:pPr>
        <w:ind w:left="6120" w:hanging="360"/>
      </w:pPr>
      <w:rPr>
        <w:rFonts w:ascii="Courier New" w:hAnsi="Courier New" w:hint="default"/>
      </w:rPr>
    </w:lvl>
    <w:lvl w:ilvl="8" w:tplc="626E8536">
      <w:start w:val="1"/>
      <w:numFmt w:val="bullet"/>
      <w:lvlText w:val=""/>
      <w:lvlJc w:val="left"/>
      <w:pPr>
        <w:ind w:left="6840" w:hanging="360"/>
      </w:pPr>
      <w:rPr>
        <w:rFonts w:ascii="Wingdings" w:hAnsi="Wingdings" w:hint="default"/>
      </w:rPr>
    </w:lvl>
  </w:abstractNum>
  <w:abstractNum w:abstractNumId="28" w15:restartNumberingAfterBreak="0">
    <w:nsid w:val="5E34B01F"/>
    <w:multiLevelType w:val="hybridMultilevel"/>
    <w:tmpl w:val="9E549810"/>
    <w:lvl w:ilvl="0" w:tplc="422C24C8">
      <w:start w:val="1"/>
      <w:numFmt w:val="bullet"/>
      <w:lvlText w:val=""/>
      <w:lvlJc w:val="left"/>
      <w:pPr>
        <w:ind w:left="720" w:hanging="360"/>
      </w:pPr>
      <w:rPr>
        <w:rFonts w:ascii="Symbol" w:hAnsi="Symbol" w:hint="default"/>
      </w:rPr>
    </w:lvl>
    <w:lvl w:ilvl="1" w:tplc="8090A3A2">
      <w:start w:val="1"/>
      <w:numFmt w:val="bullet"/>
      <w:lvlText w:val="o"/>
      <w:lvlJc w:val="left"/>
      <w:pPr>
        <w:ind w:left="1440" w:hanging="360"/>
      </w:pPr>
      <w:rPr>
        <w:rFonts w:ascii="Courier New" w:hAnsi="Courier New" w:hint="default"/>
      </w:rPr>
    </w:lvl>
    <w:lvl w:ilvl="2" w:tplc="1460EC7C">
      <w:start w:val="1"/>
      <w:numFmt w:val="bullet"/>
      <w:lvlText w:val=""/>
      <w:lvlJc w:val="left"/>
      <w:pPr>
        <w:ind w:left="2160" w:hanging="360"/>
      </w:pPr>
      <w:rPr>
        <w:rFonts w:ascii="Wingdings" w:hAnsi="Wingdings" w:hint="default"/>
      </w:rPr>
    </w:lvl>
    <w:lvl w:ilvl="3" w:tplc="0FAEFAE4">
      <w:start w:val="1"/>
      <w:numFmt w:val="bullet"/>
      <w:lvlText w:val=""/>
      <w:lvlJc w:val="left"/>
      <w:pPr>
        <w:ind w:left="2880" w:hanging="360"/>
      </w:pPr>
      <w:rPr>
        <w:rFonts w:ascii="Symbol" w:hAnsi="Symbol" w:hint="default"/>
      </w:rPr>
    </w:lvl>
    <w:lvl w:ilvl="4" w:tplc="8FD8EB4E">
      <w:start w:val="1"/>
      <w:numFmt w:val="bullet"/>
      <w:lvlText w:val="o"/>
      <w:lvlJc w:val="left"/>
      <w:pPr>
        <w:ind w:left="3600" w:hanging="360"/>
      </w:pPr>
      <w:rPr>
        <w:rFonts w:ascii="Courier New" w:hAnsi="Courier New" w:hint="default"/>
      </w:rPr>
    </w:lvl>
    <w:lvl w:ilvl="5" w:tplc="CA5819EA">
      <w:start w:val="1"/>
      <w:numFmt w:val="bullet"/>
      <w:lvlText w:val=""/>
      <w:lvlJc w:val="left"/>
      <w:pPr>
        <w:ind w:left="4320" w:hanging="360"/>
      </w:pPr>
      <w:rPr>
        <w:rFonts w:ascii="Wingdings" w:hAnsi="Wingdings" w:hint="default"/>
      </w:rPr>
    </w:lvl>
    <w:lvl w:ilvl="6" w:tplc="7070DF02">
      <w:start w:val="1"/>
      <w:numFmt w:val="bullet"/>
      <w:lvlText w:val=""/>
      <w:lvlJc w:val="left"/>
      <w:pPr>
        <w:ind w:left="5040" w:hanging="360"/>
      </w:pPr>
      <w:rPr>
        <w:rFonts w:ascii="Symbol" w:hAnsi="Symbol" w:hint="default"/>
      </w:rPr>
    </w:lvl>
    <w:lvl w:ilvl="7" w:tplc="DB3AF0CE">
      <w:start w:val="1"/>
      <w:numFmt w:val="bullet"/>
      <w:lvlText w:val="o"/>
      <w:lvlJc w:val="left"/>
      <w:pPr>
        <w:ind w:left="5760" w:hanging="360"/>
      </w:pPr>
      <w:rPr>
        <w:rFonts w:ascii="Courier New" w:hAnsi="Courier New" w:hint="default"/>
      </w:rPr>
    </w:lvl>
    <w:lvl w:ilvl="8" w:tplc="AE5EBF14">
      <w:start w:val="1"/>
      <w:numFmt w:val="bullet"/>
      <w:lvlText w:val=""/>
      <w:lvlJc w:val="left"/>
      <w:pPr>
        <w:ind w:left="6480" w:hanging="360"/>
      </w:pPr>
      <w:rPr>
        <w:rFonts w:ascii="Wingdings" w:hAnsi="Wingdings" w:hint="default"/>
      </w:rPr>
    </w:lvl>
  </w:abstractNum>
  <w:abstractNum w:abstractNumId="29" w15:restartNumberingAfterBreak="0">
    <w:nsid w:val="609D28A0"/>
    <w:multiLevelType w:val="hybridMultilevel"/>
    <w:tmpl w:val="678AB3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616F1C2B"/>
    <w:multiLevelType w:val="hybridMultilevel"/>
    <w:tmpl w:val="7C30B4E8"/>
    <w:lvl w:ilvl="0" w:tplc="240A000F">
      <w:start w:val="2"/>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646C6116"/>
    <w:multiLevelType w:val="hybridMultilevel"/>
    <w:tmpl w:val="0B3C401A"/>
    <w:lvl w:ilvl="0" w:tplc="8EDAE2D0">
      <w:start w:val="1"/>
      <w:numFmt w:val="bullet"/>
      <w:lvlText w:val=""/>
      <w:lvlJc w:val="left"/>
      <w:pPr>
        <w:ind w:left="720" w:hanging="360"/>
      </w:pPr>
      <w:rPr>
        <w:rFonts w:ascii="Symbol" w:hAnsi="Symbol" w:hint="default"/>
      </w:rPr>
    </w:lvl>
    <w:lvl w:ilvl="1" w:tplc="F518380C">
      <w:start w:val="1"/>
      <w:numFmt w:val="bullet"/>
      <w:lvlText w:val="o"/>
      <w:lvlJc w:val="left"/>
      <w:pPr>
        <w:ind w:left="1440" w:hanging="360"/>
      </w:pPr>
      <w:rPr>
        <w:rFonts w:ascii="Courier New" w:hAnsi="Courier New" w:hint="default"/>
      </w:rPr>
    </w:lvl>
    <w:lvl w:ilvl="2" w:tplc="9D74E2A4">
      <w:start w:val="1"/>
      <w:numFmt w:val="bullet"/>
      <w:lvlText w:val=""/>
      <w:lvlJc w:val="left"/>
      <w:pPr>
        <w:ind w:left="2160" w:hanging="360"/>
      </w:pPr>
      <w:rPr>
        <w:rFonts w:ascii="Wingdings" w:hAnsi="Wingdings" w:hint="default"/>
      </w:rPr>
    </w:lvl>
    <w:lvl w:ilvl="3" w:tplc="555AEA04">
      <w:start w:val="1"/>
      <w:numFmt w:val="bullet"/>
      <w:lvlText w:val=""/>
      <w:lvlJc w:val="left"/>
      <w:pPr>
        <w:ind w:left="2880" w:hanging="360"/>
      </w:pPr>
      <w:rPr>
        <w:rFonts w:ascii="Symbol" w:hAnsi="Symbol" w:hint="default"/>
      </w:rPr>
    </w:lvl>
    <w:lvl w:ilvl="4" w:tplc="19CC2284">
      <w:start w:val="1"/>
      <w:numFmt w:val="bullet"/>
      <w:lvlText w:val="o"/>
      <w:lvlJc w:val="left"/>
      <w:pPr>
        <w:ind w:left="3600" w:hanging="360"/>
      </w:pPr>
      <w:rPr>
        <w:rFonts w:ascii="Courier New" w:hAnsi="Courier New" w:hint="default"/>
      </w:rPr>
    </w:lvl>
    <w:lvl w:ilvl="5" w:tplc="76CAAF2C">
      <w:start w:val="1"/>
      <w:numFmt w:val="bullet"/>
      <w:lvlText w:val=""/>
      <w:lvlJc w:val="left"/>
      <w:pPr>
        <w:ind w:left="4320" w:hanging="360"/>
      </w:pPr>
      <w:rPr>
        <w:rFonts w:ascii="Wingdings" w:hAnsi="Wingdings" w:hint="default"/>
      </w:rPr>
    </w:lvl>
    <w:lvl w:ilvl="6" w:tplc="9A3681C8">
      <w:start w:val="1"/>
      <w:numFmt w:val="bullet"/>
      <w:lvlText w:val=""/>
      <w:lvlJc w:val="left"/>
      <w:pPr>
        <w:ind w:left="5040" w:hanging="360"/>
      </w:pPr>
      <w:rPr>
        <w:rFonts w:ascii="Symbol" w:hAnsi="Symbol" w:hint="default"/>
      </w:rPr>
    </w:lvl>
    <w:lvl w:ilvl="7" w:tplc="33F482D8">
      <w:start w:val="1"/>
      <w:numFmt w:val="bullet"/>
      <w:lvlText w:val="o"/>
      <w:lvlJc w:val="left"/>
      <w:pPr>
        <w:ind w:left="5760" w:hanging="360"/>
      </w:pPr>
      <w:rPr>
        <w:rFonts w:ascii="Courier New" w:hAnsi="Courier New" w:hint="default"/>
      </w:rPr>
    </w:lvl>
    <w:lvl w:ilvl="8" w:tplc="0BBECC8A">
      <w:start w:val="1"/>
      <w:numFmt w:val="bullet"/>
      <w:lvlText w:val=""/>
      <w:lvlJc w:val="left"/>
      <w:pPr>
        <w:ind w:left="6480" w:hanging="360"/>
      </w:pPr>
      <w:rPr>
        <w:rFonts w:ascii="Wingdings" w:hAnsi="Wingdings" w:hint="default"/>
      </w:rPr>
    </w:lvl>
  </w:abstractNum>
  <w:abstractNum w:abstractNumId="32" w15:restartNumberingAfterBreak="0">
    <w:nsid w:val="6552315F"/>
    <w:multiLevelType w:val="hybridMultilevel"/>
    <w:tmpl w:val="B910090C"/>
    <w:lvl w:ilvl="0" w:tplc="52666346">
      <w:start w:val="1"/>
      <w:numFmt w:val="bullet"/>
      <w:lvlText w:val=""/>
      <w:lvlJc w:val="left"/>
      <w:pPr>
        <w:ind w:left="720" w:hanging="360"/>
      </w:pPr>
      <w:rPr>
        <w:rFonts w:ascii="Symbol" w:hAnsi="Symbol" w:hint="default"/>
      </w:rPr>
    </w:lvl>
    <w:lvl w:ilvl="1" w:tplc="D1683E0E">
      <w:start w:val="1"/>
      <w:numFmt w:val="bullet"/>
      <w:lvlText w:val="o"/>
      <w:lvlJc w:val="left"/>
      <w:pPr>
        <w:ind w:left="1440" w:hanging="360"/>
      </w:pPr>
      <w:rPr>
        <w:rFonts w:ascii="Courier New" w:hAnsi="Courier New" w:hint="default"/>
      </w:rPr>
    </w:lvl>
    <w:lvl w:ilvl="2" w:tplc="0A12CC62">
      <w:start w:val="1"/>
      <w:numFmt w:val="bullet"/>
      <w:lvlText w:val=""/>
      <w:lvlJc w:val="left"/>
      <w:pPr>
        <w:ind w:left="2160" w:hanging="360"/>
      </w:pPr>
      <w:rPr>
        <w:rFonts w:ascii="Wingdings" w:hAnsi="Wingdings" w:hint="default"/>
      </w:rPr>
    </w:lvl>
    <w:lvl w:ilvl="3" w:tplc="61568CE2">
      <w:start w:val="1"/>
      <w:numFmt w:val="bullet"/>
      <w:lvlText w:val=""/>
      <w:lvlJc w:val="left"/>
      <w:pPr>
        <w:ind w:left="2880" w:hanging="360"/>
      </w:pPr>
      <w:rPr>
        <w:rFonts w:ascii="Symbol" w:hAnsi="Symbol" w:hint="default"/>
      </w:rPr>
    </w:lvl>
    <w:lvl w:ilvl="4" w:tplc="1E68E3C0">
      <w:start w:val="1"/>
      <w:numFmt w:val="bullet"/>
      <w:lvlText w:val="o"/>
      <w:lvlJc w:val="left"/>
      <w:pPr>
        <w:ind w:left="3600" w:hanging="360"/>
      </w:pPr>
      <w:rPr>
        <w:rFonts w:ascii="Courier New" w:hAnsi="Courier New" w:hint="default"/>
      </w:rPr>
    </w:lvl>
    <w:lvl w:ilvl="5" w:tplc="FF365E36">
      <w:start w:val="1"/>
      <w:numFmt w:val="bullet"/>
      <w:lvlText w:val=""/>
      <w:lvlJc w:val="left"/>
      <w:pPr>
        <w:ind w:left="4320" w:hanging="360"/>
      </w:pPr>
      <w:rPr>
        <w:rFonts w:ascii="Wingdings" w:hAnsi="Wingdings" w:hint="default"/>
      </w:rPr>
    </w:lvl>
    <w:lvl w:ilvl="6" w:tplc="9D683C86">
      <w:start w:val="1"/>
      <w:numFmt w:val="bullet"/>
      <w:lvlText w:val=""/>
      <w:lvlJc w:val="left"/>
      <w:pPr>
        <w:ind w:left="5040" w:hanging="360"/>
      </w:pPr>
      <w:rPr>
        <w:rFonts w:ascii="Symbol" w:hAnsi="Symbol" w:hint="default"/>
      </w:rPr>
    </w:lvl>
    <w:lvl w:ilvl="7" w:tplc="3332650E">
      <w:start w:val="1"/>
      <w:numFmt w:val="bullet"/>
      <w:lvlText w:val="o"/>
      <w:lvlJc w:val="left"/>
      <w:pPr>
        <w:ind w:left="5760" w:hanging="360"/>
      </w:pPr>
      <w:rPr>
        <w:rFonts w:ascii="Courier New" w:hAnsi="Courier New" w:hint="default"/>
      </w:rPr>
    </w:lvl>
    <w:lvl w:ilvl="8" w:tplc="4B323C42">
      <w:start w:val="1"/>
      <w:numFmt w:val="bullet"/>
      <w:lvlText w:val=""/>
      <w:lvlJc w:val="left"/>
      <w:pPr>
        <w:ind w:left="6480" w:hanging="360"/>
      </w:pPr>
      <w:rPr>
        <w:rFonts w:ascii="Wingdings" w:hAnsi="Wingdings" w:hint="default"/>
      </w:rPr>
    </w:lvl>
  </w:abstractNum>
  <w:abstractNum w:abstractNumId="33" w15:restartNumberingAfterBreak="0">
    <w:nsid w:val="67F2C8E9"/>
    <w:multiLevelType w:val="hybridMultilevel"/>
    <w:tmpl w:val="809EA6A8"/>
    <w:lvl w:ilvl="0" w:tplc="EC74D0B8">
      <w:start w:val="1"/>
      <w:numFmt w:val="bullet"/>
      <w:lvlText w:val=""/>
      <w:lvlJc w:val="left"/>
      <w:pPr>
        <w:ind w:left="720" w:hanging="360"/>
      </w:pPr>
      <w:rPr>
        <w:rFonts w:ascii="Symbol" w:hAnsi="Symbol" w:hint="default"/>
      </w:rPr>
    </w:lvl>
    <w:lvl w:ilvl="1" w:tplc="A238E240">
      <w:start w:val="1"/>
      <w:numFmt w:val="bullet"/>
      <w:lvlText w:val="o"/>
      <w:lvlJc w:val="left"/>
      <w:pPr>
        <w:ind w:left="1440" w:hanging="360"/>
      </w:pPr>
      <w:rPr>
        <w:rFonts w:ascii="Courier New" w:hAnsi="Courier New" w:hint="default"/>
      </w:rPr>
    </w:lvl>
    <w:lvl w:ilvl="2" w:tplc="49C0A050">
      <w:start w:val="1"/>
      <w:numFmt w:val="bullet"/>
      <w:lvlText w:val=""/>
      <w:lvlJc w:val="left"/>
      <w:pPr>
        <w:ind w:left="2160" w:hanging="360"/>
      </w:pPr>
      <w:rPr>
        <w:rFonts w:ascii="Wingdings" w:hAnsi="Wingdings" w:hint="default"/>
      </w:rPr>
    </w:lvl>
    <w:lvl w:ilvl="3" w:tplc="9F724CF0">
      <w:start w:val="1"/>
      <w:numFmt w:val="bullet"/>
      <w:lvlText w:val=""/>
      <w:lvlJc w:val="left"/>
      <w:pPr>
        <w:ind w:left="2880" w:hanging="360"/>
      </w:pPr>
      <w:rPr>
        <w:rFonts w:ascii="Symbol" w:hAnsi="Symbol" w:hint="default"/>
      </w:rPr>
    </w:lvl>
    <w:lvl w:ilvl="4" w:tplc="002AC860">
      <w:start w:val="1"/>
      <w:numFmt w:val="bullet"/>
      <w:lvlText w:val="o"/>
      <w:lvlJc w:val="left"/>
      <w:pPr>
        <w:ind w:left="3600" w:hanging="360"/>
      </w:pPr>
      <w:rPr>
        <w:rFonts w:ascii="Courier New" w:hAnsi="Courier New" w:hint="default"/>
      </w:rPr>
    </w:lvl>
    <w:lvl w:ilvl="5" w:tplc="B3FC3884">
      <w:start w:val="1"/>
      <w:numFmt w:val="bullet"/>
      <w:lvlText w:val=""/>
      <w:lvlJc w:val="left"/>
      <w:pPr>
        <w:ind w:left="4320" w:hanging="360"/>
      </w:pPr>
      <w:rPr>
        <w:rFonts w:ascii="Wingdings" w:hAnsi="Wingdings" w:hint="default"/>
      </w:rPr>
    </w:lvl>
    <w:lvl w:ilvl="6" w:tplc="887A2A64">
      <w:start w:val="1"/>
      <w:numFmt w:val="bullet"/>
      <w:lvlText w:val=""/>
      <w:lvlJc w:val="left"/>
      <w:pPr>
        <w:ind w:left="5040" w:hanging="360"/>
      </w:pPr>
      <w:rPr>
        <w:rFonts w:ascii="Symbol" w:hAnsi="Symbol" w:hint="default"/>
      </w:rPr>
    </w:lvl>
    <w:lvl w:ilvl="7" w:tplc="CB80831A">
      <w:start w:val="1"/>
      <w:numFmt w:val="bullet"/>
      <w:lvlText w:val="o"/>
      <w:lvlJc w:val="left"/>
      <w:pPr>
        <w:ind w:left="5760" w:hanging="360"/>
      </w:pPr>
      <w:rPr>
        <w:rFonts w:ascii="Courier New" w:hAnsi="Courier New" w:hint="default"/>
      </w:rPr>
    </w:lvl>
    <w:lvl w:ilvl="8" w:tplc="E23CBEEA">
      <w:start w:val="1"/>
      <w:numFmt w:val="bullet"/>
      <w:lvlText w:val=""/>
      <w:lvlJc w:val="left"/>
      <w:pPr>
        <w:ind w:left="6480" w:hanging="360"/>
      </w:pPr>
      <w:rPr>
        <w:rFonts w:ascii="Wingdings" w:hAnsi="Wingdings" w:hint="default"/>
      </w:rPr>
    </w:lvl>
  </w:abstractNum>
  <w:abstractNum w:abstractNumId="34" w15:restartNumberingAfterBreak="0">
    <w:nsid w:val="778F7F99"/>
    <w:multiLevelType w:val="multilevel"/>
    <w:tmpl w:val="4FFCCAA4"/>
    <w:lvl w:ilvl="0">
      <w:start w:val="2"/>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1080"/>
      </w:pPr>
      <w:rPr>
        <w:rFonts w:hint="default"/>
      </w:rPr>
    </w:lvl>
    <w:lvl w:ilvl="3">
      <w:start w:val="1"/>
      <w:numFmt w:val="decimal"/>
      <w:isLgl/>
      <w:lvlText w:val="%1.%2.%3.%4."/>
      <w:lvlJc w:val="left"/>
      <w:pPr>
        <w:ind w:left="2160" w:hanging="144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520" w:hanging="1800"/>
      </w:pPr>
      <w:rPr>
        <w:rFonts w:hint="default"/>
      </w:rPr>
    </w:lvl>
    <w:lvl w:ilvl="6">
      <w:start w:val="1"/>
      <w:numFmt w:val="decimal"/>
      <w:isLgl/>
      <w:lvlText w:val="%1.%2.%3.%4.%5.%6.%7."/>
      <w:lvlJc w:val="left"/>
      <w:pPr>
        <w:ind w:left="2880" w:hanging="2160"/>
      </w:pPr>
      <w:rPr>
        <w:rFonts w:hint="default"/>
      </w:rPr>
    </w:lvl>
    <w:lvl w:ilvl="7">
      <w:start w:val="1"/>
      <w:numFmt w:val="decimal"/>
      <w:isLgl/>
      <w:lvlText w:val="%1.%2.%3.%4.%5.%6.%7.%8."/>
      <w:lvlJc w:val="left"/>
      <w:pPr>
        <w:ind w:left="3240" w:hanging="2520"/>
      </w:pPr>
      <w:rPr>
        <w:rFonts w:hint="default"/>
      </w:rPr>
    </w:lvl>
    <w:lvl w:ilvl="8">
      <w:start w:val="1"/>
      <w:numFmt w:val="decimal"/>
      <w:isLgl/>
      <w:lvlText w:val="%1.%2.%3.%4.%5.%6.%7.%8.%9."/>
      <w:lvlJc w:val="left"/>
      <w:pPr>
        <w:ind w:left="3240" w:hanging="2520"/>
      </w:pPr>
      <w:rPr>
        <w:rFonts w:hint="default"/>
      </w:rPr>
    </w:lvl>
  </w:abstractNum>
  <w:abstractNum w:abstractNumId="35" w15:restartNumberingAfterBreak="0">
    <w:nsid w:val="7CBF6DDB"/>
    <w:multiLevelType w:val="multilevel"/>
    <w:tmpl w:val="4FFCCAA4"/>
    <w:lvl w:ilvl="0">
      <w:start w:val="2"/>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1080"/>
      </w:pPr>
      <w:rPr>
        <w:rFonts w:hint="default"/>
      </w:rPr>
    </w:lvl>
    <w:lvl w:ilvl="3">
      <w:start w:val="1"/>
      <w:numFmt w:val="decimal"/>
      <w:isLgl/>
      <w:lvlText w:val="%1.%2.%3.%4."/>
      <w:lvlJc w:val="left"/>
      <w:pPr>
        <w:ind w:left="2160" w:hanging="144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520" w:hanging="1800"/>
      </w:pPr>
      <w:rPr>
        <w:rFonts w:hint="default"/>
      </w:rPr>
    </w:lvl>
    <w:lvl w:ilvl="6">
      <w:start w:val="1"/>
      <w:numFmt w:val="decimal"/>
      <w:isLgl/>
      <w:lvlText w:val="%1.%2.%3.%4.%5.%6.%7."/>
      <w:lvlJc w:val="left"/>
      <w:pPr>
        <w:ind w:left="2880" w:hanging="2160"/>
      </w:pPr>
      <w:rPr>
        <w:rFonts w:hint="default"/>
      </w:rPr>
    </w:lvl>
    <w:lvl w:ilvl="7">
      <w:start w:val="1"/>
      <w:numFmt w:val="decimal"/>
      <w:isLgl/>
      <w:lvlText w:val="%1.%2.%3.%4.%5.%6.%7.%8."/>
      <w:lvlJc w:val="left"/>
      <w:pPr>
        <w:ind w:left="3240" w:hanging="2520"/>
      </w:pPr>
      <w:rPr>
        <w:rFonts w:hint="default"/>
      </w:rPr>
    </w:lvl>
    <w:lvl w:ilvl="8">
      <w:start w:val="1"/>
      <w:numFmt w:val="decimal"/>
      <w:isLgl/>
      <w:lvlText w:val="%1.%2.%3.%4.%5.%6.%7.%8.%9."/>
      <w:lvlJc w:val="left"/>
      <w:pPr>
        <w:ind w:left="3240" w:hanging="2520"/>
      </w:pPr>
      <w:rPr>
        <w:rFonts w:hint="default"/>
      </w:rPr>
    </w:lvl>
  </w:abstractNum>
  <w:abstractNum w:abstractNumId="36" w15:restartNumberingAfterBreak="0">
    <w:nsid w:val="7D6C7C7A"/>
    <w:multiLevelType w:val="multilevel"/>
    <w:tmpl w:val="4FFCCAA4"/>
    <w:lvl w:ilvl="0">
      <w:start w:val="2"/>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1080"/>
      </w:pPr>
      <w:rPr>
        <w:rFonts w:hint="default"/>
      </w:rPr>
    </w:lvl>
    <w:lvl w:ilvl="3">
      <w:start w:val="1"/>
      <w:numFmt w:val="decimal"/>
      <w:isLgl/>
      <w:lvlText w:val="%1.%2.%3.%4."/>
      <w:lvlJc w:val="left"/>
      <w:pPr>
        <w:ind w:left="2160" w:hanging="144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520" w:hanging="1800"/>
      </w:pPr>
      <w:rPr>
        <w:rFonts w:hint="default"/>
      </w:rPr>
    </w:lvl>
    <w:lvl w:ilvl="6">
      <w:start w:val="1"/>
      <w:numFmt w:val="decimal"/>
      <w:isLgl/>
      <w:lvlText w:val="%1.%2.%3.%4.%5.%6.%7."/>
      <w:lvlJc w:val="left"/>
      <w:pPr>
        <w:ind w:left="2880" w:hanging="2160"/>
      </w:pPr>
      <w:rPr>
        <w:rFonts w:hint="default"/>
      </w:rPr>
    </w:lvl>
    <w:lvl w:ilvl="7">
      <w:start w:val="1"/>
      <w:numFmt w:val="decimal"/>
      <w:isLgl/>
      <w:lvlText w:val="%1.%2.%3.%4.%5.%6.%7.%8."/>
      <w:lvlJc w:val="left"/>
      <w:pPr>
        <w:ind w:left="3240" w:hanging="2520"/>
      </w:pPr>
      <w:rPr>
        <w:rFonts w:hint="default"/>
      </w:rPr>
    </w:lvl>
    <w:lvl w:ilvl="8">
      <w:start w:val="1"/>
      <w:numFmt w:val="decimal"/>
      <w:isLgl/>
      <w:lvlText w:val="%1.%2.%3.%4.%5.%6.%7.%8.%9."/>
      <w:lvlJc w:val="left"/>
      <w:pPr>
        <w:ind w:left="3240" w:hanging="2520"/>
      </w:pPr>
      <w:rPr>
        <w:rFonts w:hint="default"/>
      </w:rPr>
    </w:lvl>
  </w:abstractNum>
  <w:abstractNum w:abstractNumId="37" w15:restartNumberingAfterBreak="0">
    <w:nsid w:val="7F261AAC"/>
    <w:multiLevelType w:val="multilevel"/>
    <w:tmpl w:val="4FFCCAA4"/>
    <w:lvl w:ilvl="0">
      <w:start w:val="2"/>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1080"/>
      </w:pPr>
      <w:rPr>
        <w:rFonts w:hint="default"/>
      </w:rPr>
    </w:lvl>
    <w:lvl w:ilvl="3">
      <w:start w:val="1"/>
      <w:numFmt w:val="decimal"/>
      <w:isLgl/>
      <w:lvlText w:val="%1.%2.%3.%4."/>
      <w:lvlJc w:val="left"/>
      <w:pPr>
        <w:ind w:left="2160" w:hanging="144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520" w:hanging="1800"/>
      </w:pPr>
      <w:rPr>
        <w:rFonts w:hint="default"/>
      </w:rPr>
    </w:lvl>
    <w:lvl w:ilvl="6">
      <w:start w:val="1"/>
      <w:numFmt w:val="decimal"/>
      <w:isLgl/>
      <w:lvlText w:val="%1.%2.%3.%4.%5.%6.%7."/>
      <w:lvlJc w:val="left"/>
      <w:pPr>
        <w:ind w:left="2880" w:hanging="2160"/>
      </w:pPr>
      <w:rPr>
        <w:rFonts w:hint="default"/>
      </w:rPr>
    </w:lvl>
    <w:lvl w:ilvl="7">
      <w:start w:val="1"/>
      <w:numFmt w:val="decimal"/>
      <w:isLgl/>
      <w:lvlText w:val="%1.%2.%3.%4.%5.%6.%7.%8."/>
      <w:lvlJc w:val="left"/>
      <w:pPr>
        <w:ind w:left="3240" w:hanging="2520"/>
      </w:pPr>
      <w:rPr>
        <w:rFonts w:hint="default"/>
      </w:rPr>
    </w:lvl>
    <w:lvl w:ilvl="8">
      <w:start w:val="1"/>
      <w:numFmt w:val="decimal"/>
      <w:isLgl/>
      <w:lvlText w:val="%1.%2.%3.%4.%5.%6.%7.%8.%9."/>
      <w:lvlJc w:val="left"/>
      <w:pPr>
        <w:ind w:left="3240" w:hanging="2520"/>
      </w:pPr>
      <w:rPr>
        <w:rFonts w:hint="default"/>
      </w:rPr>
    </w:lvl>
  </w:abstractNum>
  <w:num w:numId="1" w16cid:durableId="881751909">
    <w:abstractNumId w:val="21"/>
  </w:num>
  <w:num w:numId="2" w16cid:durableId="244805270">
    <w:abstractNumId w:val="4"/>
  </w:num>
  <w:num w:numId="3" w16cid:durableId="1952198088">
    <w:abstractNumId w:val="27"/>
  </w:num>
  <w:num w:numId="4" w16cid:durableId="1629436139">
    <w:abstractNumId w:val="0"/>
  </w:num>
  <w:num w:numId="5" w16cid:durableId="1546791900">
    <w:abstractNumId w:val="1"/>
  </w:num>
  <w:num w:numId="6" w16cid:durableId="1677727842">
    <w:abstractNumId w:val="31"/>
  </w:num>
  <w:num w:numId="7" w16cid:durableId="885725437">
    <w:abstractNumId w:val="33"/>
  </w:num>
  <w:num w:numId="8" w16cid:durableId="452403248">
    <w:abstractNumId w:val="28"/>
  </w:num>
  <w:num w:numId="9" w16cid:durableId="687877354">
    <w:abstractNumId w:val="18"/>
  </w:num>
  <w:num w:numId="10" w16cid:durableId="1241526957">
    <w:abstractNumId w:val="10"/>
  </w:num>
  <w:num w:numId="11" w16cid:durableId="393165844">
    <w:abstractNumId w:val="32"/>
  </w:num>
  <w:num w:numId="12" w16cid:durableId="1214000981">
    <w:abstractNumId w:val="25"/>
  </w:num>
  <w:num w:numId="13" w16cid:durableId="1674993067">
    <w:abstractNumId w:val="11"/>
  </w:num>
  <w:num w:numId="14" w16cid:durableId="113715827">
    <w:abstractNumId w:val="30"/>
  </w:num>
  <w:num w:numId="15" w16cid:durableId="986321983">
    <w:abstractNumId w:val="9"/>
  </w:num>
  <w:num w:numId="16" w16cid:durableId="702173555">
    <w:abstractNumId w:val="2"/>
  </w:num>
  <w:num w:numId="17" w16cid:durableId="1820612965">
    <w:abstractNumId w:val="14"/>
  </w:num>
  <w:num w:numId="18" w16cid:durableId="1126967268">
    <w:abstractNumId w:val="3"/>
  </w:num>
  <w:num w:numId="19" w16cid:durableId="1766997690">
    <w:abstractNumId w:val="12"/>
  </w:num>
  <w:num w:numId="20" w16cid:durableId="1045829812">
    <w:abstractNumId w:val="29"/>
  </w:num>
  <w:num w:numId="21" w16cid:durableId="1230076451">
    <w:abstractNumId w:val="19"/>
  </w:num>
  <w:num w:numId="22" w16cid:durableId="905920757">
    <w:abstractNumId w:val="6"/>
  </w:num>
  <w:num w:numId="23" w16cid:durableId="569779460">
    <w:abstractNumId w:val="17"/>
  </w:num>
  <w:num w:numId="24" w16cid:durableId="198011331">
    <w:abstractNumId w:val="23"/>
  </w:num>
  <w:num w:numId="25" w16cid:durableId="340352307">
    <w:abstractNumId w:val="15"/>
  </w:num>
  <w:num w:numId="26" w16cid:durableId="2025014108">
    <w:abstractNumId w:val="22"/>
  </w:num>
  <w:num w:numId="27" w16cid:durableId="1727534950">
    <w:abstractNumId w:val="20"/>
  </w:num>
  <w:num w:numId="28" w16cid:durableId="1846283529">
    <w:abstractNumId w:val="16"/>
  </w:num>
  <w:num w:numId="29" w16cid:durableId="909387276">
    <w:abstractNumId w:val="26"/>
  </w:num>
  <w:num w:numId="30" w16cid:durableId="1492719028">
    <w:abstractNumId w:val="7"/>
  </w:num>
  <w:num w:numId="31" w16cid:durableId="2016763666">
    <w:abstractNumId w:val="34"/>
  </w:num>
  <w:num w:numId="32" w16cid:durableId="674572959">
    <w:abstractNumId w:val="36"/>
  </w:num>
  <w:num w:numId="33" w16cid:durableId="1677805157">
    <w:abstractNumId w:val="8"/>
  </w:num>
  <w:num w:numId="34" w16cid:durableId="702637644">
    <w:abstractNumId w:val="35"/>
  </w:num>
  <w:num w:numId="35" w16cid:durableId="632835977">
    <w:abstractNumId w:val="5"/>
  </w:num>
  <w:num w:numId="36" w16cid:durableId="31811371">
    <w:abstractNumId w:val="13"/>
  </w:num>
  <w:num w:numId="37" w16cid:durableId="1897233342">
    <w:abstractNumId w:val="24"/>
  </w:num>
  <w:num w:numId="38" w16cid:durableId="2027058483">
    <w:abstractNumId w:val="3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48F1"/>
    <w:rsid w:val="000022CC"/>
    <w:rsid w:val="00007AAB"/>
    <w:rsid w:val="00012904"/>
    <w:rsid w:val="0001501E"/>
    <w:rsid w:val="00015401"/>
    <w:rsid w:val="00016D95"/>
    <w:rsid w:val="00022B2B"/>
    <w:rsid w:val="0002347A"/>
    <w:rsid w:val="00025362"/>
    <w:rsid w:val="00026CD8"/>
    <w:rsid w:val="00036C8A"/>
    <w:rsid w:val="000378A9"/>
    <w:rsid w:val="00043549"/>
    <w:rsid w:val="00052AA2"/>
    <w:rsid w:val="0005A653"/>
    <w:rsid w:val="00061F50"/>
    <w:rsid w:val="00065002"/>
    <w:rsid w:val="00070C36"/>
    <w:rsid w:val="00070F23"/>
    <w:rsid w:val="000737D7"/>
    <w:rsid w:val="00082346"/>
    <w:rsid w:val="00084222"/>
    <w:rsid w:val="00092D75"/>
    <w:rsid w:val="000A27ED"/>
    <w:rsid w:val="000A2C87"/>
    <w:rsid w:val="000A3C42"/>
    <w:rsid w:val="000B1108"/>
    <w:rsid w:val="000B17A5"/>
    <w:rsid w:val="000C06F2"/>
    <w:rsid w:val="000C2CB1"/>
    <w:rsid w:val="000C4561"/>
    <w:rsid w:val="000C6C0F"/>
    <w:rsid w:val="000D135B"/>
    <w:rsid w:val="000D154F"/>
    <w:rsid w:val="000D2B15"/>
    <w:rsid w:val="000D2C44"/>
    <w:rsid w:val="000D4281"/>
    <w:rsid w:val="000D714E"/>
    <w:rsid w:val="000E265E"/>
    <w:rsid w:val="000E6201"/>
    <w:rsid w:val="000F37B9"/>
    <w:rsid w:val="000F4F29"/>
    <w:rsid w:val="000F5738"/>
    <w:rsid w:val="000F6AFD"/>
    <w:rsid w:val="00100B56"/>
    <w:rsid w:val="00103B49"/>
    <w:rsid w:val="001062E3"/>
    <w:rsid w:val="00107490"/>
    <w:rsid w:val="0011013A"/>
    <w:rsid w:val="00111CE4"/>
    <w:rsid w:val="00115513"/>
    <w:rsid w:val="001158C6"/>
    <w:rsid w:val="001169E1"/>
    <w:rsid w:val="001264D6"/>
    <w:rsid w:val="00130EFC"/>
    <w:rsid w:val="00131520"/>
    <w:rsid w:val="001315E4"/>
    <w:rsid w:val="00142E06"/>
    <w:rsid w:val="001452BB"/>
    <w:rsid w:val="00147F77"/>
    <w:rsid w:val="00156736"/>
    <w:rsid w:val="00156E49"/>
    <w:rsid w:val="00164478"/>
    <w:rsid w:val="00165342"/>
    <w:rsid w:val="00170103"/>
    <w:rsid w:val="00174183"/>
    <w:rsid w:val="00175A9D"/>
    <w:rsid w:val="00177262"/>
    <w:rsid w:val="001831B6"/>
    <w:rsid w:val="00194204"/>
    <w:rsid w:val="001974D9"/>
    <w:rsid w:val="001A0896"/>
    <w:rsid w:val="001A66FD"/>
    <w:rsid w:val="001B095F"/>
    <w:rsid w:val="001B2A19"/>
    <w:rsid w:val="001B4565"/>
    <w:rsid w:val="001B57EA"/>
    <w:rsid w:val="001C4AE9"/>
    <w:rsid w:val="001C6AA9"/>
    <w:rsid w:val="001C73F5"/>
    <w:rsid w:val="001D27C6"/>
    <w:rsid w:val="001D5BF5"/>
    <w:rsid w:val="001D7961"/>
    <w:rsid w:val="001E275B"/>
    <w:rsid w:val="001E37A5"/>
    <w:rsid w:val="001F5B22"/>
    <w:rsid w:val="001F74E6"/>
    <w:rsid w:val="0020756B"/>
    <w:rsid w:val="00210CED"/>
    <w:rsid w:val="002129DB"/>
    <w:rsid w:val="00217CB9"/>
    <w:rsid w:val="00217F56"/>
    <w:rsid w:val="002210F1"/>
    <w:rsid w:val="00221740"/>
    <w:rsid w:val="002228EA"/>
    <w:rsid w:val="0022292A"/>
    <w:rsid w:val="00225DCE"/>
    <w:rsid w:val="002261E7"/>
    <w:rsid w:val="00230124"/>
    <w:rsid w:val="00234BC5"/>
    <w:rsid w:val="00237339"/>
    <w:rsid w:val="002429E4"/>
    <w:rsid w:val="002430F2"/>
    <w:rsid w:val="002439E9"/>
    <w:rsid w:val="00243FAF"/>
    <w:rsid w:val="00250555"/>
    <w:rsid w:val="002527BE"/>
    <w:rsid w:val="00253FED"/>
    <w:rsid w:val="00263333"/>
    <w:rsid w:val="002662DD"/>
    <w:rsid w:val="00270681"/>
    <w:rsid w:val="00273CA9"/>
    <w:rsid w:val="00277E07"/>
    <w:rsid w:val="00285560"/>
    <w:rsid w:val="002961F3"/>
    <w:rsid w:val="002B08D8"/>
    <w:rsid w:val="002C6D21"/>
    <w:rsid w:val="002D0EF5"/>
    <w:rsid w:val="002D1BB2"/>
    <w:rsid w:val="002D3350"/>
    <w:rsid w:val="002D6502"/>
    <w:rsid w:val="002E2228"/>
    <w:rsid w:val="002E3F47"/>
    <w:rsid w:val="002E6943"/>
    <w:rsid w:val="002F1094"/>
    <w:rsid w:val="002F154E"/>
    <w:rsid w:val="002F519C"/>
    <w:rsid w:val="002F554B"/>
    <w:rsid w:val="002F744A"/>
    <w:rsid w:val="00303E12"/>
    <w:rsid w:val="0030717C"/>
    <w:rsid w:val="003140AB"/>
    <w:rsid w:val="00314261"/>
    <w:rsid w:val="003153F4"/>
    <w:rsid w:val="0031779F"/>
    <w:rsid w:val="00317CC6"/>
    <w:rsid w:val="00327E23"/>
    <w:rsid w:val="00332B41"/>
    <w:rsid w:val="00334790"/>
    <w:rsid w:val="00335749"/>
    <w:rsid w:val="00336574"/>
    <w:rsid w:val="00342310"/>
    <w:rsid w:val="00342B8F"/>
    <w:rsid w:val="00342D10"/>
    <w:rsid w:val="00345C79"/>
    <w:rsid w:val="0035183D"/>
    <w:rsid w:val="0035368C"/>
    <w:rsid w:val="00376295"/>
    <w:rsid w:val="003768E8"/>
    <w:rsid w:val="00380B9C"/>
    <w:rsid w:val="00386FC2"/>
    <w:rsid w:val="0039327C"/>
    <w:rsid w:val="00394057"/>
    <w:rsid w:val="00394926"/>
    <w:rsid w:val="003961E7"/>
    <w:rsid w:val="003A2804"/>
    <w:rsid w:val="003A7EC1"/>
    <w:rsid w:val="003B030D"/>
    <w:rsid w:val="003B07B0"/>
    <w:rsid w:val="003B2310"/>
    <w:rsid w:val="003B245F"/>
    <w:rsid w:val="003B3148"/>
    <w:rsid w:val="003B483D"/>
    <w:rsid w:val="003C1FC0"/>
    <w:rsid w:val="003C2E77"/>
    <w:rsid w:val="003C68A5"/>
    <w:rsid w:val="003D4B91"/>
    <w:rsid w:val="003D4BC2"/>
    <w:rsid w:val="003D4CC2"/>
    <w:rsid w:val="003E0435"/>
    <w:rsid w:val="003E275C"/>
    <w:rsid w:val="003E37DF"/>
    <w:rsid w:val="00400A6C"/>
    <w:rsid w:val="00407C4A"/>
    <w:rsid w:val="0040F29F"/>
    <w:rsid w:val="00410D32"/>
    <w:rsid w:val="00413143"/>
    <w:rsid w:val="004136AE"/>
    <w:rsid w:val="00413CD6"/>
    <w:rsid w:val="00417118"/>
    <w:rsid w:val="00421632"/>
    <w:rsid w:val="00421D50"/>
    <w:rsid w:val="004251BC"/>
    <w:rsid w:val="00425E46"/>
    <w:rsid w:val="004300B4"/>
    <w:rsid w:val="0043132D"/>
    <w:rsid w:val="00431521"/>
    <w:rsid w:val="00433350"/>
    <w:rsid w:val="00441A03"/>
    <w:rsid w:val="00441D0E"/>
    <w:rsid w:val="004451E9"/>
    <w:rsid w:val="004561E9"/>
    <w:rsid w:val="00457FC6"/>
    <w:rsid w:val="00464609"/>
    <w:rsid w:val="0046470F"/>
    <w:rsid w:val="00466227"/>
    <w:rsid w:val="00466B87"/>
    <w:rsid w:val="00470482"/>
    <w:rsid w:val="00472D8B"/>
    <w:rsid w:val="00473163"/>
    <w:rsid w:val="00476C50"/>
    <w:rsid w:val="00480D9F"/>
    <w:rsid w:val="00483B4F"/>
    <w:rsid w:val="004972AC"/>
    <w:rsid w:val="004A1B19"/>
    <w:rsid w:val="004A1FB6"/>
    <w:rsid w:val="004A44E1"/>
    <w:rsid w:val="004B1556"/>
    <w:rsid w:val="004B3B89"/>
    <w:rsid w:val="004B63F9"/>
    <w:rsid w:val="004B68C4"/>
    <w:rsid w:val="004B73DC"/>
    <w:rsid w:val="004B77F5"/>
    <w:rsid w:val="004C54E6"/>
    <w:rsid w:val="004D0890"/>
    <w:rsid w:val="004D366E"/>
    <w:rsid w:val="004E10A2"/>
    <w:rsid w:val="004E19CE"/>
    <w:rsid w:val="004E2E03"/>
    <w:rsid w:val="004E54FD"/>
    <w:rsid w:val="004E5CBC"/>
    <w:rsid w:val="004E645E"/>
    <w:rsid w:val="004E6F99"/>
    <w:rsid w:val="004E92D8"/>
    <w:rsid w:val="004F2AE4"/>
    <w:rsid w:val="004F4CD1"/>
    <w:rsid w:val="005057EC"/>
    <w:rsid w:val="00510435"/>
    <w:rsid w:val="00514DD0"/>
    <w:rsid w:val="00515E1B"/>
    <w:rsid w:val="005167C5"/>
    <w:rsid w:val="00517495"/>
    <w:rsid w:val="00521D3A"/>
    <w:rsid w:val="00522AAD"/>
    <w:rsid w:val="005247B9"/>
    <w:rsid w:val="0052643A"/>
    <w:rsid w:val="00526A75"/>
    <w:rsid w:val="00526FB5"/>
    <w:rsid w:val="005273C4"/>
    <w:rsid w:val="00535149"/>
    <w:rsid w:val="00535CDD"/>
    <w:rsid w:val="00541E4C"/>
    <w:rsid w:val="00544F00"/>
    <w:rsid w:val="00547AC3"/>
    <w:rsid w:val="00551C7D"/>
    <w:rsid w:val="005545C1"/>
    <w:rsid w:val="00555FFF"/>
    <w:rsid w:val="0056131F"/>
    <w:rsid w:val="00561848"/>
    <w:rsid w:val="00562C8B"/>
    <w:rsid w:val="00563E1F"/>
    <w:rsid w:val="0056677C"/>
    <w:rsid w:val="005678EF"/>
    <w:rsid w:val="005704D1"/>
    <w:rsid w:val="005741DB"/>
    <w:rsid w:val="00584ADE"/>
    <w:rsid w:val="005955DD"/>
    <w:rsid w:val="00596338"/>
    <w:rsid w:val="005A0D83"/>
    <w:rsid w:val="005A5AB1"/>
    <w:rsid w:val="005B43CD"/>
    <w:rsid w:val="005B4C6D"/>
    <w:rsid w:val="005B52AF"/>
    <w:rsid w:val="005B6A31"/>
    <w:rsid w:val="005B6A6D"/>
    <w:rsid w:val="005C2EE5"/>
    <w:rsid w:val="005C3291"/>
    <w:rsid w:val="005C4A5B"/>
    <w:rsid w:val="005C4B48"/>
    <w:rsid w:val="005C5F86"/>
    <w:rsid w:val="005C7334"/>
    <w:rsid w:val="005D3DA8"/>
    <w:rsid w:val="005D6708"/>
    <w:rsid w:val="005E13F5"/>
    <w:rsid w:val="005E4B72"/>
    <w:rsid w:val="005E67E3"/>
    <w:rsid w:val="005E6A5B"/>
    <w:rsid w:val="005F4BBE"/>
    <w:rsid w:val="0060267D"/>
    <w:rsid w:val="00607677"/>
    <w:rsid w:val="0061383A"/>
    <w:rsid w:val="00615DCE"/>
    <w:rsid w:val="0061611E"/>
    <w:rsid w:val="00616CC3"/>
    <w:rsid w:val="00620715"/>
    <w:rsid w:val="00621C3B"/>
    <w:rsid w:val="00624A35"/>
    <w:rsid w:val="00624D49"/>
    <w:rsid w:val="00625F12"/>
    <w:rsid w:val="00631E7F"/>
    <w:rsid w:val="006373EF"/>
    <w:rsid w:val="00637549"/>
    <w:rsid w:val="00643008"/>
    <w:rsid w:val="006441FB"/>
    <w:rsid w:val="00645572"/>
    <w:rsid w:val="006460E6"/>
    <w:rsid w:val="00653BB1"/>
    <w:rsid w:val="00656612"/>
    <w:rsid w:val="00660D98"/>
    <w:rsid w:val="00663EC8"/>
    <w:rsid w:val="0067392F"/>
    <w:rsid w:val="006765EB"/>
    <w:rsid w:val="00676E9B"/>
    <w:rsid w:val="00676EF5"/>
    <w:rsid w:val="00684B40"/>
    <w:rsid w:val="00691B98"/>
    <w:rsid w:val="0069316E"/>
    <w:rsid w:val="006970D3"/>
    <w:rsid w:val="00697C74"/>
    <w:rsid w:val="006A0BC3"/>
    <w:rsid w:val="006A49BA"/>
    <w:rsid w:val="006A4DFA"/>
    <w:rsid w:val="006A5857"/>
    <w:rsid w:val="006B08D6"/>
    <w:rsid w:val="006B5061"/>
    <w:rsid w:val="006C16B5"/>
    <w:rsid w:val="006D0290"/>
    <w:rsid w:val="006D1966"/>
    <w:rsid w:val="006D3EE4"/>
    <w:rsid w:val="006D57C6"/>
    <w:rsid w:val="006D7B43"/>
    <w:rsid w:val="006E130C"/>
    <w:rsid w:val="006E2157"/>
    <w:rsid w:val="006F0E17"/>
    <w:rsid w:val="006F2A1E"/>
    <w:rsid w:val="006F3B20"/>
    <w:rsid w:val="00703769"/>
    <w:rsid w:val="00705A38"/>
    <w:rsid w:val="00720043"/>
    <w:rsid w:val="00720F71"/>
    <w:rsid w:val="0072130F"/>
    <w:rsid w:val="00725ED8"/>
    <w:rsid w:val="00727875"/>
    <w:rsid w:val="00730651"/>
    <w:rsid w:val="007315E8"/>
    <w:rsid w:val="00732A75"/>
    <w:rsid w:val="0073620D"/>
    <w:rsid w:val="007362F2"/>
    <w:rsid w:val="00742DFA"/>
    <w:rsid w:val="007443BB"/>
    <w:rsid w:val="00750857"/>
    <w:rsid w:val="00754C30"/>
    <w:rsid w:val="0075639A"/>
    <w:rsid w:val="00760E8D"/>
    <w:rsid w:val="007623B7"/>
    <w:rsid w:val="00763ACF"/>
    <w:rsid w:val="00767596"/>
    <w:rsid w:val="00767735"/>
    <w:rsid w:val="007735B1"/>
    <w:rsid w:val="00774E2E"/>
    <w:rsid w:val="007824C4"/>
    <w:rsid w:val="00784575"/>
    <w:rsid w:val="00785E51"/>
    <w:rsid w:val="00786724"/>
    <w:rsid w:val="0079171B"/>
    <w:rsid w:val="007951AC"/>
    <w:rsid w:val="0079595B"/>
    <w:rsid w:val="00797367"/>
    <w:rsid w:val="007A67CA"/>
    <w:rsid w:val="007A701C"/>
    <w:rsid w:val="007B4432"/>
    <w:rsid w:val="007B4A4E"/>
    <w:rsid w:val="007C0D05"/>
    <w:rsid w:val="007C334E"/>
    <w:rsid w:val="007C3E84"/>
    <w:rsid w:val="007C4AA0"/>
    <w:rsid w:val="007C4DAC"/>
    <w:rsid w:val="007C5BDC"/>
    <w:rsid w:val="007C755A"/>
    <w:rsid w:val="007CD129"/>
    <w:rsid w:val="007E0420"/>
    <w:rsid w:val="007E2D05"/>
    <w:rsid w:val="007E3137"/>
    <w:rsid w:val="007E3D23"/>
    <w:rsid w:val="007E70BB"/>
    <w:rsid w:val="007F04D6"/>
    <w:rsid w:val="007F177E"/>
    <w:rsid w:val="007F6B99"/>
    <w:rsid w:val="007F6BB0"/>
    <w:rsid w:val="00800241"/>
    <w:rsid w:val="00802506"/>
    <w:rsid w:val="00804DEA"/>
    <w:rsid w:val="0080501F"/>
    <w:rsid w:val="00807906"/>
    <w:rsid w:val="00810472"/>
    <w:rsid w:val="00826938"/>
    <w:rsid w:val="0082708E"/>
    <w:rsid w:val="0082719F"/>
    <w:rsid w:val="0083298E"/>
    <w:rsid w:val="00832B65"/>
    <w:rsid w:val="00833EA9"/>
    <w:rsid w:val="00834B84"/>
    <w:rsid w:val="00843DE5"/>
    <w:rsid w:val="00844293"/>
    <w:rsid w:val="00845F53"/>
    <w:rsid w:val="00847B8A"/>
    <w:rsid w:val="008519E3"/>
    <w:rsid w:val="008521A5"/>
    <w:rsid w:val="00853FE2"/>
    <w:rsid w:val="008577DB"/>
    <w:rsid w:val="00862A6C"/>
    <w:rsid w:val="00863FF3"/>
    <w:rsid w:val="0086408B"/>
    <w:rsid w:val="00864AB5"/>
    <w:rsid w:val="00864CB6"/>
    <w:rsid w:val="00866000"/>
    <w:rsid w:val="00866023"/>
    <w:rsid w:val="00870C81"/>
    <w:rsid w:val="00872612"/>
    <w:rsid w:val="0087359C"/>
    <w:rsid w:val="00877B9D"/>
    <w:rsid w:val="00877FE3"/>
    <w:rsid w:val="008806A8"/>
    <w:rsid w:val="008807AF"/>
    <w:rsid w:val="00881FFD"/>
    <w:rsid w:val="008853AE"/>
    <w:rsid w:val="0089255A"/>
    <w:rsid w:val="00895409"/>
    <w:rsid w:val="00897BC2"/>
    <w:rsid w:val="00897D63"/>
    <w:rsid w:val="008A2A5B"/>
    <w:rsid w:val="008A50EC"/>
    <w:rsid w:val="008A5D12"/>
    <w:rsid w:val="008B0342"/>
    <w:rsid w:val="008B26B0"/>
    <w:rsid w:val="008B26DD"/>
    <w:rsid w:val="008B3F5F"/>
    <w:rsid w:val="008B5A77"/>
    <w:rsid w:val="008B635E"/>
    <w:rsid w:val="008B6FC5"/>
    <w:rsid w:val="008BD27C"/>
    <w:rsid w:val="008C0673"/>
    <w:rsid w:val="008C2051"/>
    <w:rsid w:val="008C7F77"/>
    <w:rsid w:val="008D0EFB"/>
    <w:rsid w:val="008D1482"/>
    <w:rsid w:val="008D41CE"/>
    <w:rsid w:val="008D7D84"/>
    <w:rsid w:val="008E664E"/>
    <w:rsid w:val="008E69C0"/>
    <w:rsid w:val="008F16C4"/>
    <w:rsid w:val="008F1DC0"/>
    <w:rsid w:val="008F4685"/>
    <w:rsid w:val="009010C8"/>
    <w:rsid w:val="009023EE"/>
    <w:rsid w:val="0090612B"/>
    <w:rsid w:val="009107B4"/>
    <w:rsid w:val="009119B0"/>
    <w:rsid w:val="00912B2F"/>
    <w:rsid w:val="00925B39"/>
    <w:rsid w:val="0092604B"/>
    <w:rsid w:val="009263DC"/>
    <w:rsid w:val="0093257F"/>
    <w:rsid w:val="00933BEC"/>
    <w:rsid w:val="00941106"/>
    <w:rsid w:val="0094215A"/>
    <w:rsid w:val="00946025"/>
    <w:rsid w:val="0094655B"/>
    <w:rsid w:val="00946722"/>
    <w:rsid w:val="0095086F"/>
    <w:rsid w:val="00952393"/>
    <w:rsid w:val="0095451A"/>
    <w:rsid w:val="00955E27"/>
    <w:rsid w:val="0095680A"/>
    <w:rsid w:val="0096163D"/>
    <w:rsid w:val="00963237"/>
    <w:rsid w:val="009637FF"/>
    <w:rsid w:val="00974E32"/>
    <w:rsid w:val="009759E4"/>
    <w:rsid w:val="00975D5A"/>
    <w:rsid w:val="00976BD9"/>
    <w:rsid w:val="009777BD"/>
    <w:rsid w:val="00980688"/>
    <w:rsid w:val="00982B07"/>
    <w:rsid w:val="009947A2"/>
    <w:rsid w:val="009A01C0"/>
    <w:rsid w:val="009A05D2"/>
    <w:rsid w:val="009A20A9"/>
    <w:rsid w:val="009A4F21"/>
    <w:rsid w:val="009A5026"/>
    <w:rsid w:val="009A5672"/>
    <w:rsid w:val="009A6464"/>
    <w:rsid w:val="009A7619"/>
    <w:rsid w:val="009A7FB1"/>
    <w:rsid w:val="009B389A"/>
    <w:rsid w:val="009C2F05"/>
    <w:rsid w:val="009C3C72"/>
    <w:rsid w:val="009C3CBC"/>
    <w:rsid w:val="009C66DB"/>
    <w:rsid w:val="009D0840"/>
    <w:rsid w:val="009D0FF8"/>
    <w:rsid w:val="009D3E98"/>
    <w:rsid w:val="009D587A"/>
    <w:rsid w:val="009D59C7"/>
    <w:rsid w:val="009D7B72"/>
    <w:rsid w:val="009E10DA"/>
    <w:rsid w:val="009E19E5"/>
    <w:rsid w:val="009E5A7B"/>
    <w:rsid w:val="009E5D77"/>
    <w:rsid w:val="009E7923"/>
    <w:rsid w:val="009F2CBD"/>
    <w:rsid w:val="00A01E55"/>
    <w:rsid w:val="00A12FC0"/>
    <w:rsid w:val="00A13445"/>
    <w:rsid w:val="00A15300"/>
    <w:rsid w:val="00A15729"/>
    <w:rsid w:val="00A16ACE"/>
    <w:rsid w:val="00A16C3A"/>
    <w:rsid w:val="00A21906"/>
    <w:rsid w:val="00A23218"/>
    <w:rsid w:val="00A25DF1"/>
    <w:rsid w:val="00A25E0B"/>
    <w:rsid w:val="00A2666C"/>
    <w:rsid w:val="00A303F5"/>
    <w:rsid w:val="00A3610A"/>
    <w:rsid w:val="00A36AC4"/>
    <w:rsid w:val="00A422FA"/>
    <w:rsid w:val="00A459A2"/>
    <w:rsid w:val="00A45C0E"/>
    <w:rsid w:val="00A46266"/>
    <w:rsid w:val="00A51B4E"/>
    <w:rsid w:val="00A53B44"/>
    <w:rsid w:val="00A55324"/>
    <w:rsid w:val="00A55377"/>
    <w:rsid w:val="00A55CF6"/>
    <w:rsid w:val="00A6620A"/>
    <w:rsid w:val="00A67F2C"/>
    <w:rsid w:val="00A70AE1"/>
    <w:rsid w:val="00A74CF9"/>
    <w:rsid w:val="00A74D16"/>
    <w:rsid w:val="00A76142"/>
    <w:rsid w:val="00A776DF"/>
    <w:rsid w:val="00A816CB"/>
    <w:rsid w:val="00A82822"/>
    <w:rsid w:val="00A84151"/>
    <w:rsid w:val="00A909E5"/>
    <w:rsid w:val="00A9131F"/>
    <w:rsid w:val="00A9558B"/>
    <w:rsid w:val="00A96994"/>
    <w:rsid w:val="00A96F1F"/>
    <w:rsid w:val="00AA07A3"/>
    <w:rsid w:val="00AA0B27"/>
    <w:rsid w:val="00AA516D"/>
    <w:rsid w:val="00AA6201"/>
    <w:rsid w:val="00AA71A1"/>
    <w:rsid w:val="00AA7365"/>
    <w:rsid w:val="00AB2FAB"/>
    <w:rsid w:val="00AB3944"/>
    <w:rsid w:val="00AB587B"/>
    <w:rsid w:val="00AB6AE1"/>
    <w:rsid w:val="00AC431D"/>
    <w:rsid w:val="00AC5A29"/>
    <w:rsid w:val="00AC5E9B"/>
    <w:rsid w:val="00AD1563"/>
    <w:rsid w:val="00AD2C80"/>
    <w:rsid w:val="00AD2EA1"/>
    <w:rsid w:val="00AD31DA"/>
    <w:rsid w:val="00AD5212"/>
    <w:rsid w:val="00AD5F9D"/>
    <w:rsid w:val="00AE2943"/>
    <w:rsid w:val="00AE707D"/>
    <w:rsid w:val="00AE7DE0"/>
    <w:rsid w:val="00AF21B9"/>
    <w:rsid w:val="00AF4E34"/>
    <w:rsid w:val="00AF6074"/>
    <w:rsid w:val="00AF63C8"/>
    <w:rsid w:val="00B0015D"/>
    <w:rsid w:val="00B03485"/>
    <w:rsid w:val="00B06CF3"/>
    <w:rsid w:val="00B07F0E"/>
    <w:rsid w:val="00B10DEB"/>
    <w:rsid w:val="00B11525"/>
    <w:rsid w:val="00B20269"/>
    <w:rsid w:val="00B21D97"/>
    <w:rsid w:val="00B2218C"/>
    <w:rsid w:val="00B2235D"/>
    <w:rsid w:val="00B270BF"/>
    <w:rsid w:val="00B31FE9"/>
    <w:rsid w:val="00B3256E"/>
    <w:rsid w:val="00B34E2A"/>
    <w:rsid w:val="00B41951"/>
    <w:rsid w:val="00B436E4"/>
    <w:rsid w:val="00B45075"/>
    <w:rsid w:val="00B53CFE"/>
    <w:rsid w:val="00B55478"/>
    <w:rsid w:val="00B63712"/>
    <w:rsid w:val="00B64875"/>
    <w:rsid w:val="00B754DA"/>
    <w:rsid w:val="00B76182"/>
    <w:rsid w:val="00B7759B"/>
    <w:rsid w:val="00B83B28"/>
    <w:rsid w:val="00B83C20"/>
    <w:rsid w:val="00B8565E"/>
    <w:rsid w:val="00B86454"/>
    <w:rsid w:val="00B869A6"/>
    <w:rsid w:val="00B87B30"/>
    <w:rsid w:val="00B87DD5"/>
    <w:rsid w:val="00B87EDE"/>
    <w:rsid w:val="00B925E1"/>
    <w:rsid w:val="00B92F85"/>
    <w:rsid w:val="00B938AA"/>
    <w:rsid w:val="00B94CF3"/>
    <w:rsid w:val="00B979A8"/>
    <w:rsid w:val="00BA1DB7"/>
    <w:rsid w:val="00BA37A6"/>
    <w:rsid w:val="00BA53A9"/>
    <w:rsid w:val="00BA6388"/>
    <w:rsid w:val="00BB2D0C"/>
    <w:rsid w:val="00BB3DF7"/>
    <w:rsid w:val="00BB466A"/>
    <w:rsid w:val="00BB5F5C"/>
    <w:rsid w:val="00BC1AE1"/>
    <w:rsid w:val="00BC6AF7"/>
    <w:rsid w:val="00BC7E1F"/>
    <w:rsid w:val="00BD149E"/>
    <w:rsid w:val="00BD227F"/>
    <w:rsid w:val="00BD584B"/>
    <w:rsid w:val="00BD617D"/>
    <w:rsid w:val="00BE09BE"/>
    <w:rsid w:val="00BE1622"/>
    <w:rsid w:val="00BE4321"/>
    <w:rsid w:val="00BF2958"/>
    <w:rsid w:val="00BF3CB0"/>
    <w:rsid w:val="00C001F7"/>
    <w:rsid w:val="00C060D2"/>
    <w:rsid w:val="00C072F8"/>
    <w:rsid w:val="00C124F2"/>
    <w:rsid w:val="00C12DB9"/>
    <w:rsid w:val="00C1338B"/>
    <w:rsid w:val="00C21B9C"/>
    <w:rsid w:val="00C22A67"/>
    <w:rsid w:val="00C22C22"/>
    <w:rsid w:val="00C30E80"/>
    <w:rsid w:val="00C33320"/>
    <w:rsid w:val="00C33AC2"/>
    <w:rsid w:val="00C42903"/>
    <w:rsid w:val="00C45E2D"/>
    <w:rsid w:val="00C4717D"/>
    <w:rsid w:val="00C47C2D"/>
    <w:rsid w:val="00C527FA"/>
    <w:rsid w:val="00C52BBC"/>
    <w:rsid w:val="00C52E4C"/>
    <w:rsid w:val="00C5755C"/>
    <w:rsid w:val="00C60A04"/>
    <w:rsid w:val="00C61982"/>
    <w:rsid w:val="00C6219A"/>
    <w:rsid w:val="00C62A39"/>
    <w:rsid w:val="00C6375B"/>
    <w:rsid w:val="00C64DE4"/>
    <w:rsid w:val="00C658FE"/>
    <w:rsid w:val="00C80609"/>
    <w:rsid w:val="00C841EF"/>
    <w:rsid w:val="00C87B51"/>
    <w:rsid w:val="00C90A1E"/>
    <w:rsid w:val="00C91D90"/>
    <w:rsid w:val="00C97109"/>
    <w:rsid w:val="00CA20A9"/>
    <w:rsid w:val="00CA4A9F"/>
    <w:rsid w:val="00CA7DCA"/>
    <w:rsid w:val="00CB0F34"/>
    <w:rsid w:val="00CB2228"/>
    <w:rsid w:val="00CB22CC"/>
    <w:rsid w:val="00CD2C11"/>
    <w:rsid w:val="00CD31B7"/>
    <w:rsid w:val="00CD33D4"/>
    <w:rsid w:val="00CD7A8B"/>
    <w:rsid w:val="00CE02EC"/>
    <w:rsid w:val="00CE6C67"/>
    <w:rsid w:val="00CE771F"/>
    <w:rsid w:val="00CF106C"/>
    <w:rsid w:val="00CF594C"/>
    <w:rsid w:val="00CF7054"/>
    <w:rsid w:val="00D005E9"/>
    <w:rsid w:val="00D00E66"/>
    <w:rsid w:val="00D0343A"/>
    <w:rsid w:val="00D03F05"/>
    <w:rsid w:val="00D0643A"/>
    <w:rsid w:val="00D15832"/>
    <w:rsid w:val="00D1664E"/>
    <w:rsid w:val="00D2096A"/>
    <w:rsid w:val="00D22D7A"/>
    <w:rsid w:val="00D266AC"/>
    <w:rsid w:val="00D2752A"/>
    <w:rsid w:val="00D30985"/>
    <w:rsid w:val="00D33B04"/>
    <w:rsid w:val="00D33C6F"/>
    <w:rsid w:val="00D44EC8"/>
    <w:rsid w:val="00D4626B"/>
    <w:rsid w:val="00D5091F"/>
    <w:rsid w:val="00D55761"/>
    <w:rsid w:val="00D5651A"/>
    <w:rsid w:val="00D57382"/>
    <w:rsid w:val="00D57959"/>
    <w:rsid w:val="00D5EF23"/>
    <w:rsid w:val="00D61FDA"/>
    <w:rsid w:val="00D675C4"/>
    <w:rsid w:val="00D7229C"/>
    <w:rsid w:val="00D72B77"/>
    <w:rsid w:val="00D72C98"/>
    <w:rsid w:val="00D74BCE"/>
    <w:rsid w:val="00D770DD"/>
    <w:rsid w:val="00D80EF5"/>
    <w:rsid w:val="00D85517"/>
    <w:rsid w:val="00D870BF"/>
    <w:rsid w:val="00D90D96"/>
    <w:rsid w:val="00D95BA9"/>
    <w:rsid w:val="00D96C76"/>
    <w:rsid w:val="00DA10D2"/>
    <w:rsid w:val="00DA2763"/>
    <w:rsid w:val="00DA4789"/>
    <w:rsid w:val="00DA53CF"/>
    <w:rsid w:val="00DA661C"/>
    <w:rsid w:val="00DA76FA"/>
    <w:rsid w:val="00DA785A"/>
    <w:rsid w:val="00DB06F0"/>
    <w:rsid w:val="00DB1980"/>
    <w:rsid w:val="00DB3115"/>
    <w:rsid w:val="00DC26A0"/>
    <w:rsid w:val="00DC7B98"/>
    <w:rsid w:val="00DD2DC3"/>
    <w:rsid w:val="00DD3BAE"/>
    <w:rsid w:val="00DD5DC3"/>
    <w:rsid w:val="00DF3156"/>
    <w:rsid w:val="00DF525B"/>
    <w:rsid w:val="00E00CBF"/>
    <w:rsid w:val="00E00D9B"/>
    <w:rsid w:val="00E02123"/>
    <w:rsid w:val="00E0395C"/>
    <w:rsid w:val="00E05F09"/>
    <w:rsid w:val="00E06C21"/>
    <w:rsid w:val="00E15D54"/>
    <w:rsid w:val="00E166E8"/>
    <w:rsid w:val="00E20005"/>
    <w:rsid w:val="00E20119"/>
    <w:rsid w:val="00E22C80"/>
    <w:rsid w:val="00E22F04"/>
    <w:rsid w:val="00E2652C"/>
    <w:rsid w:val="00E46FD5"/>
    <w:rsid w:val="00E473D1"/>
    <w:rsid w:val="00E47D9D"/>
    <w:rsid w:val="00E47FED"/>
    <w:rsid w:val="00E62696"/>
    <w:rsid w:val="00E62C3D"/>
    <w:rsid w:val="00E67A5F"/>
    <w:rsid w:val="00E808B4"/>
    <w:rsid w:val="00E81771"/>
    <w:rsid w:val="00E84011"/>
    <w:rsid w:val="00E877C6"/>
    <w:rsid w:val="00E922E7"/>
    <w:rsid w:val="00E930FE"/>
    <w:rsid w:val="00EA0B22"/>
    <w:rsid w:val="00EA1F9B"/>
    <w:rsid w:val="00EA381D"/>
    <w:rsid w:val="00EA48CA"/>
    <w:rsid w:val="00EA5B32"/>
    <w:rsid w:val="00EA6999"/>
    <w:rsid w:val="00EB4105"/>
    <w:rsid w:val="00EB4A83"/>
    <w:rsid w:val="00EB56CE"/>
    <w:rsid w:val="00EB7092"/>
    <w:rsid w:val="00EC36FF"/>
    <w:rsid w:val="00EC3CB6"/>
    <w:rsid w:val="00EC44B0"/>
    <w:rsid w:val="00ED1584"/>
    <w:rsid w:val="00ED5E85"/>
    <w:rsid w:val="00EE58A6"/>
    <w:rsid w:val="00EE5B7D"/>
    <w:rsid w:val="00EE7570"/>
    <w:rsid w:val="00EF0377"/>
    <w:rsid w:val="00EF0B2E"/>
    <w:rsid w:val="00EF348E"/>
    <w:rsid w:val="00F031F6"/>
    <w:rsid w:val="00F111ED"/>
    <w:rsid w:val="00F15769"/>
    <w:rsid w:val="00F217A5"/>
    <w:rsid w:val="00F21A13"/>
    <w:rsid w:val="00F249AE"/>
    <w:rsid w:val="00F27757"/>
    <w:rsid w:val="00F35368"/>
    <w:rsid w:val="00F35E02"/>
    <w:rsid w:val="00F40900"/>
    <w:rsid w:val="00F412A6"/>
    <w:rsid w:val="00F413F8"/>
    <w:rsid w:val="00F424B8"/>
    <w:rsid w:val="00F47476"/>
    <w:rsid w:val="00F47FFC"/>
    <w:rsid w:val="00F51198"/>
    <w:rsid w:val="00F514D4"/>
    <w:rsid w:val="00F52939"/>
    <w:rsid w:val="00F53E83"/>
    <w:rsid w:val="00F56AEB"/>
    <w:rsid w:val="00F626DC"/>
    <w:rsid w:val="00F62FA4"/>
    <w:rsid w:val="00F6374B"/>
    <w:rsid w:val="00F640E6"/>
    <w:rsid w:val="00F663C7"/>
    <w:rsid w:val="00F668D1"/>
    <w:rsid w:val="00F67090"/>
    <w:rsid w:val="00F67E55"/>
    <w:rsid w:val="00F7005B"/>
    <w:rsid w:val="00F702E7"/>
    <w:rsid w:val="00F70A8D"/>
    <w:rsid w:val="00F70C1E"/>
    <w:rsid w:val="00F70CC3"/>
    <w:rsid w:val="00F745A3"/>
    <w:rsid w:val="00F76DE7"/>
    <w:rsid w:val="00F7718A"/>
    <w:rsid w:val="00F83681"/>
    <w:rsid w:val="00F83BC9"/>
    <w:rsid w:val="00F84A5D"/>
    <w:rsid w:val="00F864BC"/>
    <w:rsid w:val="00F878F7"/>
    <w:rsid w:val="00F9030A"/>
    <w:rsid w:val="00F92463"/>
    <w:rsid w:val="00F942C7"/>
    <w:rsid w:val="00F9D8EE"/>
    <w:rsid w:val="00FA69A1"/>
    <w:rsid w:val="00FA6C2E"/>
    <w:rsid w:val="00FA7292"/>
    <w:rsid w:val="00FB48F1"/>
    <w:rsid w:val="00FB5851"/>
    <w:rsid w:val="00FB6BF0"/>
    <w:rsid w:val="00FB6CB3"/>
    <w:rsid w:val="00FB7794"/>
    <w:rsid w:val="00FC67B6"/>
    <w:rsid w:val="00FD4C76"/>
    <w:rsid w:val="00FE0220"/>
    <w:rsid w:val="00FE1ED1"/>
    <w:rsid w:val="00FE2DD0"/>
    <w:rsid w:val="00FE3F1E"/>
    <w:rsid w:val="00FE638D"/>
    <w:rsid w:val="00FF13AE"/>
    <w:rsid w:val="00FF49CA"/>
    <w:rsid w:val="00FF4F85"/>
    <w:rsid w:val="00FF7CC2"/>
    <w:rsid w:val="010CDCBE"/>
    <w:rsid w:val="0167DB0F"/>
    <w:rsid w:val="0167FD58"/>
    <w:rsid w:val="017AA291"/>
    <w:rsid w:val="01941CD5"/>
    <w:rsid w:val="01A265DF"/>
    <w:rsid w:val="01A8C43F"/>
    <w:rsid w:val="01B80180"/>
    <w:rsid w:val="01BB521B"/>
    <w:rsid w:val="01BD2C23"/>
    <w:rsid w:val="01C886CF"/>
    <w:rsid w:val="01CEF52E"/>
    <w:rsid w:val="01DC1FED"/>
    <w:rsid w:val="01DCC300"/>
    <w:rsid w:val="01E473E5"/>
    <w:rsid w:val="01E9B88E"/>
    <w:rsid w:val="01F4E8ED"/>
    <w:rsid w:val="02095A90"/>
    <w:rsid w:val="020D263E"/>
    <w:rsid w:val="022C79D6"/>
    <w:rsid w:val="0265F88F"/>
    <w:rsid w:val="027BD725"/>
    <w:rsid w:val="028F6394"/>
    <w:rsid w:val="028FACFB"/>
    <w:rsid w:val="0290BF45"/>
    <w:rsid w:val="029270A7"/>
    <w:rsid w:val="029EA6AE"/>
    <w:rsid w:val="02A91750"/>
    <w:rsid w:val="02B3165B"/>
    <w:rsid w:val="02C90232"/>
    <w:rsid w:val="02D1F623"/>
    <w:rsid w:val="02EA19CB"/>
    <w:rsid w:val="035B69E2"/>
    <w:rsid w:val="0366BC5C"/>
    <w:rsid w:val="0378D205"/>
    <w:rsid w:val="039FC421"/>
    <w:rsid w:val="03A27E52"/>
    <w:rsid w:val="03DD4DDC"/>
    <w:rsid w:val="03E67B79"/>
    <w:rsid w:val="03F25261"/>
    <w:rsid w:val="03F72AC7"/>
    <w:rsid w:val="042E4108"/>
    <w:rsid w:val="0430AB68"/>
    <w:rsid w:val="0430C570"/>
    <w:rsid w:val="043FC2FE"/>
    <w:rsid w:val="0449D14F"/>
    <w:rsid w:val="046AD912"/>
    <w:rsid w:val="04B492A7"/>
    <w:rsid w:val="04B6CD88"/>
    <w:rsid w:val="04D9F248"/>
    <w:rsid w:val="04DF1955"/>
    <w:rsid w:val="04E002BC"/>
    <w:rsid w:val="051438C0"/>
    <w:rsid w:val="05215950"/>
    <w:rsid w:val="052BA8F5"/>
    <w:rsid w:val="058DBDAB"/>
    <w:rsid w:val="05D37C99"/>
    <w:rsid w:val="05DABE7E"/>
    <w:rsid w:val="05E8BCB4"/>
    <w:rsid w:val="05FB5C6E"/>
    <w:rsid w:val="05FBAA14"/>
    <w:rsid w:val="060EE360"/>
    <w:rsid w:val="060F2D8C"/>
    <w:rsid w:val="063B47F3"/>
    <w:rsid w:val="0654CA51"/>
    <w:rsid w:val="065E2054"/>
    <w:rsid w:val="06625F56"/>
    <w:rsid w:val="06668741"/>
    <w:rsid w:val="068D7039"/>
    <w:rsid w:val="0690CD65"/>
    <w:rsid w:val="069564D8"/>
    <w:rsid w:val="06D33D85"/>
    <w:rsid w:val="06F8FA5B"/>
    <w:rsid w:val="06FC6851"/>
    <w:rsid w:val="073B55D5"/>
    <w:rsid w:val="0763A76C"/>
    <w:rsid w:val="0765E1CA"/>
    <w:rsid w:val="076D7F4B"/>
    <w:rsid w:val="077D31B1"/>
    <w:rsid w:val="07902525"/>
    <w:rsid w:val="07BEC8C5"/>
    <w:rsid w:val="07F09AB2"/>
    <w:rsid w:val="07FB02FF"/>
    <w:rsid w:val="0807EE49"/>
    <w:rsid w:val="0809637E"/>
    <w:rsid w:val="080C1180"/>
    <w:rsid w:val="0814FE2C"/>
    <w:rsid w:val="08215314"/>
    <w:rsid w:val="082FC341"/>
    <w:rsid w:val="083B4654"/>
    <w:rsid w:val="08473AF0"/>
    <w:rsid w:val="084C4328"/>
    <w:rsid w:val="085AF250"/>
    <w:rsid w:val="0865D425"/>
    <w:rsid w:val="088A8C85"/>
    <w:rsid w:val="08961884"/>
    <w:rsid w:val="08AAF1DB"/>
    <w:rsid w:val="08DC00B1"/>
    <w:rsid w:val="08EC9C08"/>
    <w:rsid w:val="09094FAC"/>
    <w:rsid w:val="091D4272"/>
    <w:rsid w:val="0930C100"/>
    <w:rsid w:val="09836C0F"/>
    <w:rsid w:val="0996D360"/>
    <w:rsid w:val="099ABC82"/>
    <w:rsid w:val="09A5A2A0"/>
    <w:rsid w:val="09A62D9D"/>
    <w:rsid w:val="09A975BB"/>
    <w:rsid w:val="0A0515EF"/>
    <w:rsid w:val="0A67E1C2"/>
    <w:rsid w:val="0A7F8E95"/>
    <w:rsid w:val="0A924707"/>
    <w:rsid w:val="0A9BC647"/>
    <w:rsid w:val="0AAD06BF"/>
    <w:rsid w:val="0AC36005"/>
    <w:rsid w:val="0AE2CEAE"/>
    <w:rsid w:val="0AF18F82"/>
    <w:rsid w:val="0B0528A0"/>
    <w:rsid w:val="0B08F1E7"/>
    <w:rsid w:val="0B0A06FD"/>
    <w:rsid w:val="0B20466A"/>
    <w:rsid w:val="0B3AEBED"/>
    <w:rsid w:val="0B45461C"/>
    <w:rsid w:val="0B57CC5C"/>
    <w:rsid w:val="0B777277"/>
    <w:rsid w:val="0B8D2232"/>
    <w:rsid w:val="0B8E81D3"/>
    <w:rsid w:val="0BA3B8B9"/>
    <w:rsid w:val="0BB0276D"/>
    <w:rsid w:val="0BB71964"/>
    <w:rsid w:val="0BC3DEFB"/>
    <w:rsid w:val="0C032982"/>
    <w:rsid w:val="0C28AB82"/>
    <w:rsid w:val="0C4613D2"/>
    <w:rsid w:val="0C46B9EB"/>
    <w:rsid w:val="0C62412D"/>
    <w:rsid w:val="0C68B7C2"/>
    <w:rsid w:val="0C910C2E"/>
    <w:rsid w:val="0CFCB1BD"/>
    <w:rsid w:val="0CFF8A59"/>
    <w:rsid w:val="0D068BEE"/>
    <w:rsid w:val="0D1AAD56"/>
    <w:rsid w:val="0D1AC4B3"/>
    <w:rsid w:val="0D328C0F"/>
    <w:rsid w:val="0D336A13"/>
    <w:rsid w:val="0D6CA04F"/>
    <w:rsid w:val="0D824425"/>
    <w:rsid w:val="0D92014E"/>
    <w:rsid w:val="0D9D3916"/>
    <w:rsid w:val="0DA9AAA0"/>
    <w:rsid w:val="0DBC6853"/>
    <w:rsid w:val="0DD14EAE"/>
    <w:rsid w:val="0DD78B38"/>
    <w:rsid w:val="0DE215CE"/>
    <w:rsid w:val="0DE5D063"/>
    <w:rsid w:val="0DE898F8"/>
    <w:rsid w:val="0DE91B26"/>
    <w:rsid w:val="0DF14683"/>
    <w:rsid w:val="0DF1F7B5"/>
    <w:rsid w:val="0DFD3508"/>
    <w:rsid w:val="0E08B03D"/>
    <w:rsid w:val="0E274615"/>
    <w:rsid w:val="0E2C6DA1"/>
    <w:rsid w:val="0E309B72"/>
    <w:rsid w:val="0E5412FD"/>
    <w:rsid w:val="0E5BA61A"/>
    <w:rsid w:val="0E5CFC48"/>
    <w:rsid w:val="0E617218"/>
    <w:rsid w:val="0E74298F"/>
    <w:rsid w:val="0E785031"/>
    <w:rsid w:val="0E7F59C1"/>
    <w:rsid w:val="0E849C67"/>
    <w:rsid w:val="0EB3ADDB"/>
    <w:rsid w:val="0EC1A5FC"/>
    <w:rsid w:val="0EC361DE"/>
    <w:rsid w:val="0EDB753C"/>
    <w:rsid w:val="0EEFF573"/>
    <w:rsid w:val="0EF10E1F"/>
    <w:rsid w:val="0F00B3AC"/>
    <w:rsid w:val="0F1B7794"/>
    <w:rsid w:val="0F27C0EF"/>
    <w:rsid w:val="0F301851"/>
    <w:rsid w:val="0F30C587"/>
    <w:rsid w:val="0F330813"/>
    <w:rsid w:val="0F39BB70"/>
    <w:rsid w:val="0F5646B8"/>
    <w:rsid w:val="0F70CBE3"/>
    <w:rsid w:val="0F97862F"/>
    <w:rsid w:val="0FC4E265"/>
    <w:rsid w:val="0FF7767B"/>
    <w:rsid w:val="101F5FAF"/>
    <w:rsid w:val="10383045"/>
    <w:rsid w:val="105428E0"/>
    <w:rsid w:val="108F8982"/>
    <w:rsid w:val="10A543D2"/>
    <w:rsid w:val="10BF95C8"/>
    <w:rsid w:val="10CA238B"/>
    <w:rsid w:val="10D1E95E"/>
    <w:rsid w:val="10F43E43"/>
    <w:rsid w:val="10FF88B4"/>
    <w:rsid w:val="11042B6F"/>
    <w:rsid w:val="11136E08"/>
    <w:rsid w:val="11259BD1"/>
    <w:rsid w:val="112A021D"/>
    <w:rsid w:val="1131EFA3"/>
    <w:rsid w:val="113FB768"/>
    <w:rsid w:val="11673609"/>
    <w:rsid w:val="11686EFB"/>
    <w:rsid w:val="117BAAD3"/>
    <w:rsid w:val="1194722B"/>
    <w:rsid w:val="11AED08F"/>
    <w:rsid w:val="11B68096"/>
    <w:rsid w:val="11CB0DF6"/>
    <w:rsid w:val="11D9936B"/>
    <w:rsid w:val="11EBA80C"/>
    <w:rsid w:val="11EE35D6"/>
    <w:rsid w:val="12101B4B"/>
    <w:rsid w:val="121BAAD0"/>
    <w:rsid w:val="12214B8D"/>
    <w:rsid w:val="1228EE3E"/>
    <w:rsid w:val="122EADF2"/>
    <w:rsid w:val="1245A326"/>
    <w:rsid w:val="1247887A"/>
    <w:rsid w:val="1251D2C7"/>
    <w:rsid w:val="12789646"/>
    <w:rsid w:val="12866843"/>
    <w:rsid w:val="12AD6F7E"/>
    <w:rsid w:val="12B0188F"/>
    <w:rsid w:val="12D7464D"/>
    <w:rsid w:val="12EE8142"/>
    <w:rsid w:val="130E236C"/>
    <w:rsid w:val="1315B53E"/>
    <w:rsid w:val="13260F06"/>
    <w:rsid w:val="132E2C31"/>
    <w:rsid w:val="1337D4DC"/>
    <w:rsid w:val="133AEEEE"/>
    <w:rsid w:val="1373D063"/>
    <w:rsid w:val="1386901E"/>
    <w:rsid w:val="1396A4B1"/>
    <w:rsid w:val="13BA5320"/>
    <w:rsid w:val="1403B7D5"/>
    <w:rsid w:val="1409B1D3"/>
    <w:rsid w:val="142B3C75"/>
    <w:rsid w:val="143E63E3"/>
    <w:rsid w:val="143FC561"/>
    <w:rsid w:val="14468DD7"/>
    <w:rsid w:val="1453B0AA"/>
    <w:rsid w:val="145983CE"/>
    <w:rsid w:val="14600AD7"/>
    <w:rsid w:val="14754B09"/>
    <w:rsid w:val="1496C44F"/>
    <w:rsid w:val="149D6EFE"/>
    <w:rsid w:val="14ACFD35"/>
    <w:rsid w:val="14CC1135"/>
    <w:rsid w:val="152311A2"/>
    <w:rsid w:val="152B3654"/>
    <w:rsid w:val="155D241E"/>
    <w:rsid w:val="157A3E62"/>
    <w:rsid w:val="15A67A1E"/>
    <w:rsid w:val="15B92F68"/>
    <w:rsid w:val="15EC6B3A"/>
    <w:rsid w:val="1609F7A6"/>
    <w:rsid w:val="162CDB31"/>
    <w:rsid w:val="163093DC"/>
    <w:rsid w:val="16441272"/>
    <w:rsid w:val="164B5E08"/>
    <w:rsid w:val="165C5AD3"/>
    <w:rsid w:val="16757D4F"/>
    <w:rsid w:val="16761FF9"/>
    <w:rsid w:val="16794D5F"/>
    <w:rsid w:val="16CFD4D9"/>
    <w:rsid w:val="16EA349E"/>
    <w:rsid w:val="17077170"/>
    <w:rsid w:val="17198200"/>
    <w:rsid w:val="17412AE2"/>
    <w:rsid w:val="17471DF6"/>
    <w:rsid w:val="174E7A0D"/>
    <w:rsid w:val="176F133E"/>
    <w:rsid w:val="17739C5A"/>
    <w:rsid w:val="178E1869"/>
    <w:rsid w:val="17B15678"/>
    <w:rsid w:val="17C8D1BE"/>
    <w:rsid w:val="17CE9249"/>
    <w:rsid w:val="17D7DF7D"/>
    <w:rsid w:val="17D84624"/>
    <w:rsid w:val="17DB0570"/>
    <w:rsid w:val="18002161"/>
    <w:rsid w:val="1802A19E"/>
    <w:rsid w:val="1811F05A"/>
    <w:rsid w:val="18178DB4"/>
    <w:rsid w:val="183CF298"/>
    <w:rsid w:val="18632FFD"/>
    <w:rsid w:val="186564E0"/>
    <w:rsid w:val="1880759C"/>
    <w:rsid w:val="188642AB"/>
    <w:rsid w:val="189A0FFF"/>
    <w:rsid w:val="189F0983"/>
    <w:rsid w:val="18BE39DE"/>
    <w:rsid w:val="18D12DD8"/>
    <w:rsid w:val="18EAE237"/>
    <w:rsid w:val="190540B2"/>
    <w:rsid w:val="190C4FE8"/>
    <w:rsid w:val="190D6F51"/>
    <w:rsid w:val="19761A75"/>
    <w:rsid w:val="19819D16"/>
    <w:rsid w:val="19968C8B"/>
    <w:rsid w:val="19DD9EB5"/>
    <w:rsid w:val="19DE0D61"/>
    <w:rsid w:val="1A1B1D1B"/>
    <w:rsid w:val="1A20B7E4"/>
    <w:rsid w:val="1A6A2FB7"/>
    <w:rsid w:val="1A7105D1"/>
    <w:rsid w:val="1A8D52CC"/>
    <w:rsid w:val="1AA26B7F"/>
    <w:rsid w:val="1AA6B4E5"/>
    <w:rsid w:val="1AADA567"/>
    <w:rsid w:val="1AC7946E"/>
    <w:rsid w:val="1B2256F3"/>
    <w:rsid w:val="1B2F01FE"/>
    <w:rsid w:val="1B308F23"/>
    <w:rsid w:val="1B69A8B9"/>
    <w:rsid w:val="1B8ADBB6"/>
    <w:rsid w:val="1BA7417D"/>
    <w:rsid w:val="1BE4B0DD"/>
    <w:rsid w:val="1BEF49A9"/>
    <w:rsid w:val="1BFFE649"/>
    <w:rsid w:val="1C1104CA"/>
    <w:rsid w:val="1C3FAAA8"/>
    <w:rsid w:val="1C4064E5"/>
    <w:rsid w:val="1C4CF503"/>
    <w:rsid w:val="1C57B9A8"/>
    <w:rsid w:val="1C781E1B"/>
    <w:rsid w:val="1C877C99"/>
    <w:rsid w:val="1CB58051"/>
    <w:rsid w:val="1CD11591"/>
    <w:rsid w:val="1CDAB839"/>
    <w:rsid w:val="1CEC25B1"/>
    <w:rsid w:val="1D1B5BCF"/>
    <w:rsid w:val="1D364754"/>
    <w:rsid w:val="1D36D232"/>
    <w:rsid w:val="1D538B29"/>
    <w:rsid w:val="1D658BC2"/>
    <w:rsid w:val="1D861304"/>
    <w:rsid w:val="1DA9FCC1"/>
    <w:rsid w:val="1DAA07F2"/>
    <w:rsid w:val="1DAB18F0"/>
    <w:rsid w:val="1DB4BB6F"/>
    <w:rsid w:val="1DBF5F4A"/>
    <w:rsid w:val="1DD3B6F5"/>
    <w:rsid w:val="1DD3BD14"/>
    <w:rsid w:val="1DD540A7"/>
    <w:rsid w:val="1DF0AEF2"/>
    <w:rsid w:val="1DF5A613"/>
    <w:rsid w:val="1E06987A"/>
    <w:rsid w:val="1E08F549"/>
    <w:rsid w:val="1E2090B4"/>
    <w:rsid w:val="1E581278"/>
    <w:rsid w:val="1E5CF144"/>
    <w:rsid w:val="1E8F77A5"/>
    <w:rsid w:val="1E9F829E"/>
    <w:rsid w:val="1F0ED810"/>
    <w:rsid w:val="1F12D084"/>
    <w:rsid w:val="1F159DED"/>
    <w:rsid w:val="1F1D1F57"/>
    <w:rsid w:val="1F8C7F53"/>
    <w:rsid w:val="1F9EBFD8"/>
    <w:rsid w:val="1FA4C5AA"/>
    <w:rsid w:val="1FAC430C"/>
    <w:rsid w:val="1FC9D284"/>
    <w:rsid w:val="1FD22253"/>
    <w:rsid w:val="1FD5C522"/>
    <w:rsid w:val="2010BEE3"/>
    <w:rsid w:val="2027465E"/>
    <w:rsid w:val="202AAAF5"/>
    <w:rsid w:val="208FF968"/>
    <w:rsid w:val="20C37B41"/>
    <w:rsid w:val="20D91EEC"/>
    <w:rsid w:val="20F0E677"/>
    <w:rsid w:val="2107C73F"/>
    <w:rsid w:val="210975EB"/>
    <w:rsid w:val="210A3CF6"/>
    <w:rsid w:val="210BAC14"/>
    <w:rsid w:val="212C4428"/>
    <w:rsid w:val="212F1DE1"/>
    <w:rsid w:val="2132B7E8"/>
    <w:rsid w:val="214539F2"/>
    <w:rsid w:val="2147A9C7"/>
    <w:rsid w:val="215674C9"/>
    <w:rsid w:val="215AF7F0"/>
    <w:rsid w:val="219FE6F9"/>
    <w:rsid w:val="21B3B595"/>
    <w:rsid w:val="21C247DA"/>
    <w:rsid w:val="21CEA1F3"/>
    <w:rsid w:val="21CF7DF5"/>
    <w:rsid w:val="21D50BD3"/>
    <w:rsid w:val="21DAA63E"/>
    <w:rsid w:val="21F090FF"/>
    <w:rsid w:val="21FBB833"/>
    <w:rsid w:val="2209B877"/>
    <w:rsid w:val="2213E721"/>
    <w:rsid w:val="22191CFB"/>
    <w:rsid w:val="2224C52F"/>
    <w:rsid w:val="2248C769"/>
    <w:rsid w:val="22A01BCF"/>
    <w:rsid w:val="22A77C75"/>
    <w:rsid w:val="22BAAEDA"/>
    <w:rsid w:val="22DC666C"/>
    <w:rsid w:val="22FA4107"/>
    <w:rsid w:val="23066CD8"/>
    <w:rsid w:val="2330D380"/>
    <w:rsid w:val="2331FB22"/>
    <w:rsid w:val="2348293D"/>
    <w:rsid w:val="235E781F"/>
    <w:rsid w:val="2362E8C8"/>
    <w:rsid w:val="23649F43"/>
    <w:rsid w:val="236EDE9E"/>
    <w:rsid w:val="23777E0E"/>
    <w:rsid w:val="23A74F2A"/>
    <w:rsid w:val="23AD8CB8"/>
    <w:rsid w:val="23D70A68"/>
    <w:rsid w:val="2415B270"/>
    <w:rsid w:val="2431BDA2"/>
    <w:rsid w:val="2457FDDC"/>
    <w:rsid w:val="245B32F5"/>
    <w:rsid w:val="2468201A"/>
    <w:rsid w:val="2474AFBF"/>
    <w:rsid w:val="248E4D49"/>
    <w:rsid w:val="249298B2"/>
    <w:rsid w:val="2492D7DB"/>
    <w:rsid w:val="24D1186C"/>
    <w:rsid w:val="24DFA717"/>
    <w:rsid w:val="24E53A00"/>
    <w:rsid w:val="24F95A4F"/>
    <w:rsid w:val="24FF3E6F"/>
    <w:rsid w:val="252D2F7F"/>
    <w:rsid w:val="253700CB"/>
    <w:rsid w:val="25630F34"/>
    <w:rsid w:val="256A1D6F"/>
    <w:rsid w:val="257D9E3A"/>
    <w:rsid w:val="258F91DA"/>
    <w:rsid w:val="25A4EFFE"/>
    <w:rsid w:val="25B465A6"/>
    <w:rsid w:val="25E03B95"/>
    <w:rsid w:val="25E54E46"/>
    <w:rsid w:val="2622E4A9"/>
    <w:rsid w:val="26399786"/>
    <w:rsid w:val="2640A9B0"/>
    <w:rsid w:val="264163D7"/>
    <w:rsid w:val="26759B71"/>
    <w:rsid w:val="26832B25"/>
    <w:rsid w:val="268FE7B4"/>
    <w:rsid w:val="269B9BD4"/>
    <w:rsid w:val="269D8492"/>
    <w:rsid w:val="26A60355"/>
    <w:rsid w:val="26AE1761"/>
    <w:rsid w:val="26CC53D5"/>
    <w:rsid w:val="27918396"/>
    <w:rsid w:val="2798D632"/>
    <w:rsid w:val="279DB0BB"/>
    <w:rsid w:val="27B1FEA3"/>
    <w:rsid w:val="27B754F1"/>
    <w:rsid w:val="27C7AB16"/>
    <w:rsid w:val="27D37B3C"/>
    <w:rsid w:val="27FD50DB"/>
    <w:rsid w:val="2807A40F"/>
    <w:rsid w:val="281E57E8"/>
    <w:rsid w:val="28250493"/>
    <w:rsid w:val="282FD89A"/>
    <w:rsid w:val="28325843"/>
    <w:rsid w:val="28342EE4"/>
    <w:rsid w:val="283908CF"/>
    <w:rsid w:val="2891EF87"/>
    <w:rsid w:val="28922258"/>
    <w:rsid w:val="28BB02F2"/>
    <w:rsid w:val="28CA71E1"/>
    <w:rsid w:val="28D3D682"/>
    <w:rsid w:val="28E47E46"/>
    <w:rsid w:val="28E7D74A"/>
    <w:rsid w:val="290508FC"/>
    <w:rsid w:val="290ED073"/>
    <w:rsid w:val="29122E09"/>
    <w:rsid w:val="29359D67"/>
    <w:rsid w:val="294740BF"/>
    <w:rsid w:val="294D4397"/>
    <w:rsid w:val="296609D5"/>
    <w:rsid w:val="29D053B3"/>
    <w:rsid w:val="29D3AFA0"/>
    <w:rsid w:val="29D9A09B"/>
    <w:rsid w:val="29DD048B"/>
    <w:rsid w:val="29EDBA96"/>
    <w:rsid w:val="29FD891A"/>
    <w:rsid w:val="2A485E96"/>
    <w:rsid w:val="2A6E88DC"/>
    <w:rsid w:val="2AF3742C"/>
    <w:rsid w:val="2AF565C5"/>
    <w:rsid w:val="2AF6E323"/>
    <w:rsid w:val="2B263106"/>
    <w:rsid w:val="2B37BDCC"/>
    <w:rsid w:val="2B3A839A"/>
    <w:rsid w:val="2B3FBC2D"/>
    <w:rsid w:val="2B48662D"/>
    <w:rsid w:val="2B698A04"/>
    <w:rsid w:val="2B69B1B7"/>
    <w:rsid w:val="2B979232"/>
    <w:rsid w:val="2BCFF3D3"/>
    <w:rsid w:val="2BE10C00"/>
    <w:rsid w:val="2BEA76F2"/>
    <w:rsid w:val="2BFAB22E"/>
    <w:rsid w:val="2BFB3B12"/>
    <w:rsid w:val="2C0D8B3A"/>
    <w:rsid w:val="2C5E4E29"/>
    <w:rsid w:val="2C6FD490"/>
    <w:rsid w:val="2C84CFC5"/>
    <w:rsid w:val="2C98DDA9"/>
    <w:rsid w:val="2CA114F6"/>
    <w:rsid w:val="2CC0D439"/>
    <w:rsid w:val="2CF30FE7"/>
    <w:rsid w:val="2D0D24EC"/>
    <w:rsid w:val="2D152351"/>
    <w:rsid w:val="2D15C0E4"/>
    <w:rsid w:val="2D1EAA75"/>
    <w:rsid w:val="2D210BCB"/>
    <w:rsid w:val="2D3E575F"/>
    <w:rsid w:val="2D4A8A87"/>
    <w:rsid w:val="2D624AC1"/>
    <w:rsid w:val="2D765963"/>
    <w:rsid w:val="2DAEE5B4"/>
    <w:rsid w:val="2DB6793F"/>
    <w:rsid w:val="2DCAE67B"/>
    <w:rsid w:val="2DD89FE8"/>
    <w:rsid w:val="2DF9D45A"/>
    <w:rsid w:val="2E4DC373"/>
    <w:rsid w:val="2E5CA49A"/>
    <w:rsid w:val="2E5EE0A8"/>
    <w:rsid w:val="2E6784F9"/>
    <w:rsid w:val="2E712618"/>
    <w:rsid w:val="2E82ECBA"/>
    <w:rsid w:val="2E8A9C79"/>
    <w:rsid w:val="2E8D996C"/>
    <w:rsid w:val="2EA12AC6"/>
    <w:rsid w:val="2EA4B856"/>
    <w:rsid w:val="2EABBAD0"/>
    <w:rsid w:val="2EE18866"/>
    <w:rsid w:val="2EE65AE8"/>
    <w:rsid w:val="2EEAE47F"/>
    <w:rsid w:val="2EF12474"/>
    <w:rsid w:val="2F08F2B5"/>
    <w:rsid w:val="2F121D79"/>
    <w:rsid w:val="2F20F956"/>
    <w:rsid w:val="2F4D26C3"/>
    <w:rsid w:val="2F63DE72"/>
    <w:rsid w:val="2F701463"/>
    <w:rsid w:val="2F8367CB"/>
    <w:rsid w:val="2F8935F5"/>
    <w:rsid w:val="2F9ED68B"/>
    <w:rsid w:val="2FC211D2"/>
    <w:rsid w:val="2FE4E767"/>
    <w:rsid w:val="2FF25A2B"/>
    <w:rsid w:val="300E83A5"/>
    <w:rsid w:val="307890C9"/>
    <w:rsid w:val="309D0B84"/>
    <w:rsid w:val="30B3504E"/>
    <w:rsid w:val="30BF6811"/>
    <w:rsid w:val="30ED1DCE"/>
    <w:rsid w:val="3108A781"/>
    <w:rsid w:val="311FD10F"/>
    <w:rsid w:val="3129F9D2"/>
    <w:rsid w:val="313479CE"/>
    <w:rsid w:val="313E0D45"/>
    <w:rsid w:val="31464F3C"/>
    <w:rsid w:val="31629A40"/>
    <w:rsid w:val="31634B42"/>
    <w:rsid w:val="318DEAE4"/>
    <w:rsid w:val="319D5FB7"/>
    <w:rsid w:val="31CE2EC7"/>
    <w:rsid w:val="31CF05DE"/>
    <w:rsid w:val="31D883BB"/>
    <w:rsid w:val="31DF61E0"/>
    <w:rsid w:val="31E82B7A"/>
    <w:rsid w:val="31EB2F9D"/>
    <w:rsid w:val="31F3B7BC"/>
    <w:rsid w:val="31F77044"/>
    <w:rsid w:val="32049468"/>
    <w:rsid w:val="321A5681"/>
    <w:rsid w:val="32233141"/>
    <w:rsid w:val="32238202"/>
    <w:rsid w:val="3229E2B2"/>
    <w:rsid w:val="323E099A"/>
    <w:rsid w:val="3240CEB2"/>
    <w:rsid w:val="32420F34"/>
    <w:rsid w:val="324A7CC8"/>
    <w:rsid w:val="325C3309"/>
    <w:rsid w:val="32C11F7A"/>
    <w:rsid w:val="32C68DCF"/>
    <w:rsid w:val="32CD8DE9"/>
    <w:rsid w:val="32E73559"/>
    <w:rsid w:val="32FF1BA3"/>
    <w:rsid w:val="330868F4"/>
    <w:rsid w:val="3320E9DB"/>
    <w:rsid w:val="336DD7A1"/>
    <w:rsid w:val="33760304"/>
    <w:rsid w:val="33C7CE4E"/>
    <w:rsid w:val="33D2C12A"/>
    <w:rsid w:val="33E7A994"/>
    <w:rsid w:val="33ED8BE7"/>
    <w:rsid w:val="33FC42C5"/>
    <w:rsid w:val="345AC973"/>
    <w:rsid w:val="3485C797"/>
    <w:rsid w:val="348EBFDA"/>
    <w:rsid w:val="34BF5377"/>
    <w:rsid w:val="34CE49D7"/>
    <w:rsid w:val="34D46F63"/>
    <w:rsid w:val="34E2DE40"/>
    <w:rsid w:val="34E9CAE6"/>
    <w:rsid w:val="3503050B"/>
    <w:rsid w:val="3509A802"/>
    <w:rsid w:val="350B9E25"/>
    <w:rsid w:val="351814B3"/>
    <w:rsid w:val="35183762"/>
    <w:rsid w:val="3518A434"/>
    <w:rsid w:val="3552A636"/>
    <w:rsid w:val="35577D03"/>
    <w:rsid w:val="356ED66F"/>
    <w:rsid w:val="358BBF4E"/>
    <w:rsid w:val="3592B9FE"/>
    <w:rsid w:val="35B25BCF"/>
    <w:rsid w:val="35CAC2B3"/>
    <w:rsid w:val="35D5F860"/>
    <w:rsid w:val="35EB1DBE"/>
    <w:rsid w:val="35FD6AF5"/>
    <w:rsid w:val="36476790"/>
    <w:rsid w:val="364D8ECD"/>
    <w:rsid w:val="36639F64"/>
    <w:rsid w:val="3670EC6C"/>
    <w:rsid w:val="367F2ED1"/>
    <w:rsid w:val="369B0D24"/>
    <w:rsid w:val="36E4D6FA"/>
    <w:rsid w:val="36E89DEE"/>
    <w:rsid w:val="36F487D1"/>
    <w:rsid w:val="3727DA97"/>
    <w:rsid w:val="3760AE84"/>
    <w:rsid w:val="377BBB69"/>
    <w:rsid w:val="377F1EB7"/>
    <w:rsid w:val="3789E724"/>
    <w:rsid w:val="378C6E44"/>
    <w:rsid w:val="3794E427"/>
    <w:rsid w:val="37998FF9"/>
    <w:rsid w:val="37A17D7F"/>
    <w:rsid w:val="37C3171E"/>
    <w:rsid w:val="37CC5548"/>
    <w:rsid w:val="380AF3DD"/>
    <w:rsid w:val="385FA2C0"/>
    <w:rsid w:val="388D3D2E"/>
    <w:rsid w:val="388F1DC5"/>
    <w:rsid w:val="38ADEC20"/>
    <w:rsid w:val="38B139AF"/>
    <w:rsid w:val="38B19ED8"/>
    <w:rsid w:val="38B9C73E"/>
    <w:rsid w:val="392B582A"/>
    <w:rsid w:val="392DB271"/>
    <w:rsid w:val="393BF2C8"/>
    <w:rsid w:val="3946468E"/>
    <w:rsid w:val="394EC0A5"/>
    <w:rsid w:val="395BB02F"/>
    <w:rsid w:val="396FF58E"/>
    <w:rsid w:val="397CA58B"/>
    <w:rsid w:val="398F7AE3"/>
    <w:rsid w:val="39A20248"/>
    <w:rsid w:val="39C3B45A"/>
    <w:rsid w:val="39DEF923"/>
    <w:rsid w:val="3A13C4DF"/>
    <w:rsid w:val="3A20CBB7"/>
    <w:rsid w:val="3A33AB21"/>
    <w:rsid w:val="3A48E8CA"/>
    <w:rsid w:val="3AE21FCB"/>
    <w:rsid w:val="3B0589A1"/>
    <w:rsid w:val="3B445455"/>
    <w:rsid w:val="3B98FDDE"/>
    <w:rsid w:val="3B9B5F34"/>
    <w:rsid w:val="3BCC6485"/>
    <w:rsid w:val="3BE11B14"/>
    <w:rsid w:val="3BE129B7"/>
    <w:rsid w:val="3BE58CE2"/>
    <w:rsid w:val="3BFC86AA"/>
    <w:rsid w:val="3C01FB82"/>
    <w:rsid w:val="3C17BFFB"/>
    <w:rsid w:val="3C547D03"/>
    <w:rsid w:val="3C5BE327"/>
    <w:rsid w:val="3C61C98F"/>
    <w:rsid w:val="3C90FFC9"/>
    <w:rsid w:val="3C9C65F1"/>
    <w:rsid w:val="3CB9244B"/>
    <w:rsid w:val="3CC8051C"/>
    <w:rsid w:val="3CE671B4"/>
    <w:rsid w:val="3CF5BE75"/>
    <w:rsid w:val="3D10E803"/>
    <w:rsid w:val="3D1BA5E2"/>
    <w:rsid w:val="3D372F95"/>
    <w:rsid w:val="3D3D1FF0"/>
    <w:rsid w:val="3D418A6D"/>
    <w:rsid w:val="3D529FFA"/>
    <w:rsid w:val="3D5D05B2"/>
    <w:rsid w:val="3D6A7C6E"/>
    <w:rsid w:val="3D74549D"/>
    <w:rsid w:val="3D7482DF"/>
    <w:rsid w:val="3D84A386"/>
    <w:rsid w:val="3D8AF575"/>
    <w:rsid w:val="3DC1D575"/>
    <w:rsid w:val="3DC9AB1C"/>
    <w:rsid w:val="3DD6A1C0"/>
    <w:rsid w:val="3DF462AA"/>
    <w:rsid w:val="3DF6C232"/>
    <w:rsid w:val="3DFA896E"/>
    <w:rsid w:val="3E0946B8"/>
    <w:rsid w:val="3E0D45FD"/>
    <w:rsid w:val="3E2150DA"/>
    <w:rsid w:val="3EA86054"/>
    <w:rsid w:val="3EB08A48"/>
    <w:rsid w:val="3EB3CD15"/>
    <w:rsid w:val="3EB9E8A0"/>
    <w:rsid w:val="3ED5A243"/>
    <w:rsid w:val="3EE07088"/>
    <w:rsid w:val="3F234D74"/>
    <w:rsid w:val="3F451FB2"/>
    <w:rsid w:val="3F560E11"/>
    <w:rsid w:val="3F6F024F"/>
    <w:rsid w:val="3F7BD0AC"/>
    <w:rsid w:val="3F978BDD"/>
    <w:rsid w:val="3FCFECC2"/>
    <w:rsid w:val="3FE1E2D4"/>
    <w:rsid w:val="3FFF0EBD"/>
    <w:rsid w:val="401C3095"/>
    <w:rsid w:val="401E469D"/>
    <w:rsid w:val="4026B46B"/>
    <w:rsid w:val="402A9BE7"/>
    <w:rsid w:val="402CCA73"/>
    <w:rsid w:val="403C90A4"/>
    <w:rsid w:val="4045FC49"/>
    <w:rsid w:val="4048E978"/>
    <w:rsid w:val="4052862A"/>
    <w:rsid w:val="40530477"/>
    <w:rsid w:val="4054482F"/>
    <w:rsid w:val="406ED057"/>
    <w:rsid w:val="408241BA"/>
    <w:rsid w:val="40984F13"/>
    <w:rsid w:val="40A31999"/>
    <w:rsid w:val="40B9F62C"/>
    <w:rsid w:val="40CC17ED"/>
    <w:rsid w:val="40EA9183"/>
    <w:rsid w:val="40F0294C"/>
    <w:rsid w:val="40F46817"/>
    <w:rsid w:val="41034198"/>
    <w:rsid w:val="410497C6"/>
    <w:rsid w:val="4110CDB7"/>
    <w:rsid w:val="4137F3A8"/>
    <w:rsid w:val="41435C71"/>
    <w:rsid w:val="41669BFB"/>
    <w:rsid w:val="41675ECB"/>
    <w:rsid w:val="416FAA6F"/>
    <w:rsid w:val="41796F0C"/>
    <w:rsid w:val="418E968C"/>
    <w:rsid w:val="41D6667C"/>
    <w:rsid w:val="41D86105"/>
    <w:rsid w:val="41DA4A1C"/>
    <w:rsid w:val="41F869C0"/>
    <w:rsid w:val="41FF7238"/>
    <w:rsid w:val="4208F2F2"/>
    <w:rsid w:val="421696EF"/>
    <w:rsid w:val="4218D0C7"/>
    <w:rsid w:val="4225ED23"/>
    <w:rsid w:val="422EE2F5"/>
    <w:rsid w:val="423EECD1"/>
    <w:rsid w:val="425BAC81"/>
    <w:rsid w:val="426158CD"/>
    <w:rsid w:val="4284FF5D"/>
    <w:rsid w:val="42954073"/>
    <w:rsid w:val="42B66E4D"/>
    <w:rsid w:val="42C2C5A0"/>
    <w:rsid w:val="42C4D81B"/>
    <w:rsid w:val="42C75CBD"/>
    <w:rsid w:val="42DFDA08"/>
    <w:rsid w:val="42E9B7A3"/>
    <w:rsid w:val="430BE8B8"/>
    <w:rsid w:val="4373D40B"/>
    <w:rsid w:val="43811C3F"/>
    <w:rsid w:val="438C8043"/>
    <w:rsid w:val="438E228B"/>
    <w:rsid w:val="439EC7A9"/>
    <w:rsid w:val="43ABBCE2"/>
    <w:rsid w:val="43CB0637"/>
    <w:rsid w:val="43EB15A7"/>
    <w:rsid w:val="440DD4C6"/>
    <w:rsid w:val="4417D3F3"/>
    <w:rsid w:val="444C7040"/>
    <w:rsid w:val="446F946A"/>
    <w:rsid w:val="447E82A6"/>
    <w:rsid w:val="44AA8A6B"/>
    <w:rsid w:val="44C48AB3"/>
    <w:rsid w:val="44D46AC0"/>
    <w:rsid w:val="44DFD9AD"/>
    <w:rsid w:val="451544B2"/>
    <w:rsid w:val="4526B7C7"/>
    <w:rsid w:val="453A7127"/>
    <w:rsid w:val="4544F46A"/>
    <w:rsid w:val="458CB53E"/>
    <w:rsid w:val="458FB56B"/>
    <w:rsid w:val="4592DE57"/>
    <w:rsid w:val="45987967"/>
    <w:rsid w:val="45B5E0C6"/>
    <w:rsid w:val="45D408EE"/>
    <w:rsid w:val="45E2C74F"/>
    <w:rsid w:val="45EA3493"/>
    <w:rsid w:val="45EB1230"/>
    <w:rsid w:val="45ED9950"/>
    <w:rsid w:val="460C60EA"/>
    <w:rsid w:val="46192B74"/>
    <w:rsid w:val="4633B7D6"/>
    <w:rsid w:val="4637E503"/>
    <w:rsid w:val="4640D28B"/>
    <w:rsid w:val="465002EB"/>
    <w:rsid w:val="467462FD"/>
    <w:rsid w:val="46775782"/>
    <w:rsid w:val="468913C1"/>
    <w:rsid w:val="46C40AE7"/>
    <w:rsid w:val="46C6BE44"/>
    <w:rsid w:val="46C93100"/>
    <w:rsid w:val="46DD464D"/>
    <w:rsid w:val="46E16F71"/>
    <w:rsid w:val="46F5C342"/>
    <w:rsid w:val="47023CC8"/>
    <w:rsid w:val="4725D8A8"/>
    <w:rsid w:val="4726888A"/>
    <w:rsid w:val="4737D517"/>
    <w:rsid w:val="47384BA0"/>
    <w:rsid w:val="4744E74B"/>
    <w:rsid w:val="4785EB95"/>
    <w:rsid w:val="47B54FF0"/>
    <w:rsid w:val="47C85B0D"/>
    <w:rsid w:val="47C8A499"/>
    <w:rsid w:val="47D06E65"/>
    <w:rsid w:val="47DAF7A9"/>
    <w:rsid w:val="47DFC343"/>
    <w:rsid w:val="47F6DE0A"/>
    <w:rsid w:val="4814077D"/>
    <w:rsid w:val="482C3507"/>
    <w:rsid w:val="482EAF72"/>
    <w:rsid w:val="4833B1B3"/>
    <w:rsid w:val="483A9082"/>
    <w:rsid w:val="483B9F78"/>
    <w:rsid w:val="48557999"/>
    <w:rsid w:val="4861DA33"/>
    <w:rsid w:val="48628721"/>
    <w:rsid w:val="486CF6F2"/>
    <w:rsid w:val="4889F9B6"/>
    <w:rsid w:val="488DE1B4"/>
    <w:rsid w:val="48A79B5B"/>
    <w:rsid w:val="4916A38A"/>
    <w:rsid w:val="49303774"/>
    <w:rsid w:val="4950C8D5"/>
    <w:rsid w:val="495509B2"/>
    <w:rsid w:val="4979B031"/>
    <w:rsid w:val="497FC6B5"/>
    <w:rsid w:val="4981BB55"/>
    <w:rsid w:val="499AC987"/>
    <w:rsid w:val="49BA2A3D"/>
    <w:rsid w:val="49C1D335"/>
    <w:rsid w:val="49C404C7"/>
    <w:rsid w:val="49DAA8D2"/>
    <w:rsid w:val="49FC9B47"/>
    <w:rsid w:val="49FE5F06"/>
    <w:rsid w:val="4A25E6A7"/>
    <w:rsid w:val="4A63268E"/>
    <w:rsid w:val="4A6E19E2"/>
    <w:rsid w:val="4A739FFD"/>
    <w:rsid w:val="4A860A0D"/>
    <w:rsid w:val="4AB908B1"/>
    <w:rsid w:val="4ACE17EE"/>
    <w:rsid w:val="4AD9BEAA"/>
    <w:rsid w:val="4AE9D87E"/>
    <w:rsid w:val="4B1BAC86"/>
    <w:rsid w:val="4B3A7919"/>
    <w:rsid w:val="4B437E5D"/>
    <w:rsid w:val="4B683A73"/>
    <w:rsid w:val="4B6F0D29"/>
    <w:rsid w:val="4B7F5679"/>
    <w:rsid w:val="4B9A2F67"/>
    <w:rsid w:val="4BBD7935"/>
    <w:rsid w:val="4BD8C53F"/>
    <w:rsid w:val="4BE49D06"/>
    <w:rsid w:val="4C0AA670"/>
    <w:rsid w:val="4C11B09D"/>
    <w:rsid w:val="4C13E687"/>
    <w:rsid w:val="4C1975EA"/>
    <w:rsid w:val="4C3B9713"/>
    <w:rsid w:val="4C49BAED"/>
    <w:rsid w:val="4C88C033"/>
    <w:rsid w:val="4C8919A0"/>
    <w:rsid w:val="4C8B0488"/>
    <w:rsid w:val="4C95289E"/>
    <w:rsid w:val="4CC1AB91"/>
    <w:rsid w:val="4CD563FE"/>
    <w:rsid w:val="4CF15BC0"/>
    <w:rsid w:val="4D0ADD8A"/>
    <w:rsid w:val="4D2561F9"/>
    <w:rsid w:val="4D2B3DC6"/>
    <w:rsid w:val="4D4CA381"/>
    <w:rsid w:val="4D5B78AE"/>
    <w:rsid w:val="4D65585F"/>
    <w:rsid w:val="4D805D60"/>
    <w:rsid w:val="4D829AE0"/>
    <w:rsid w:val="4DD76774"/>
    <w:rsid w:val="4DD822C0"/>
    <w:rsid w:val="4DD93438"/>
    <w:rsid w:val="4DDBB5CD"/>
    <w:rsid w:val="4E0F8549"/>
    <w:rsid w:val="4E1BB4EB"/>
    <w:rsid w:val="4E23E973"/>
    <w:rsid w:val="4E32C16F"/>
    <w:rsid w:val="4E3B5F58"/>
    <w:rsid w:val="4E42EEE8"/>
    <w:rsid w:val="4E4F29EC"/>
    <w:rsid w:val="4E5321BA"/>
    <w:rsid w:val="4E5A0993"/>
    <w:rsid w:val="4E5FB1DC"/>
    <w:rsid w:val="4E74D8CF"/>
    <w:rsid w:val="4EA64270"/>
    <w:rsid w:val="4EA71AC3"/>
    <w:rsid w:val="4EB17FE4"/>
    <w:rsid w:val="4EC481CC"/>
    <w:rsid w:val="4EE45606"/>
    <w:rsid w:val="4F2E5D8C"/>
    <w:rsid w:val="4F3DFC20"/>
    <w:rsid w:val="4F48E21B"/>
    <w:rsid w:val="4F53B8B3"/>
    <w:rsid w:val="4F76D90F"/>
    <w:rsid w:val="4F815BAF"/>
    <w:rsid w:val="4F9C0981"/>
    <w:rsid w:val="4F9D4EFA"/>
    <w:rsid w:val="4FB24711"/>
    <w:rsid w:val="4FC3DDC7"/>
    <w:rsid w:val="4FD56800"/>
    <w:rsid w:val="4FEE90D0"/>
    <w:rsid w:val="4FF867DA"/>
    <w:rsid w:val="4FFCA740"/>
    <w:rsid w:val="501B3840"/>
    <w:rsid w:val="502A5AA4"/>
    <w:rsid w:val="5091FA22"/>
    <w:rsid w:val="5095E06D"/>
    <w:rsid w:val="50980C78"/>
    <w:rsid w:val="509F189D"/>
    <w:rsid w:val="50A77BB1"/>
    <w:rsid w:val="50AC3662"/>
    <w:rsid w:val="50FBB803"/>
    <w:rsid w:val="512DE83E"/>
    <w:rsid w:val="5141EC00"/>
    <w:rsid w:val="514C060D"/>
    <w:rsid w:val="514F9E6F"/>
    <w:rsid w:val="5152D035"/>
    <w:rsid w:val="51996CFB"/>
    <w:rsid w:val="51D5AD85"/>
    <w:rsid w:val="51DB1EE9"/>
    <w:rsid w:val="51DDE332"/>
    <w:rsid w:val="51EE84CF"/>
    <w:rsid w:val="51F7F991"/>
    <w:rsid w:val="51FAB2FB"/>
    <w:rsid w:val="52281659"/>
    <w:rsid w:val="522F9F34"/>
    <w:rsid w:val="523CFDB7"/>
    <w:rsid w:val="524D3166"/>
    <w:rsid w:val="525A4FA8"/>
    <w:rsid w:val="527379A4"/>
    <w:rsid w:val="52A5511A"/>
    <w:rsid w:val="52BF4720"/>
    <w:rsid w:val="530C6EF3"/>
    <w:rsid w:val="5313DAEA"/>
    <w:rsid w:val="5333274B"/>
    <w:rsid w:val="5344C802"/>
    <w:rsid w:val="53506DE1"/>
    <w:rsid w:val="53613D94"/>
    <w:rsid w:val="536BDE49"/>
    <w:rsid w:val="537644A6"/>
    <w:rsid w:val="5387C58B"/>
    <w:rsid w:val="53A039E7"/>
    <w:rsid w:val="53C08060"/>
    <w:rsid w:val="53C20F12"/>
    <w:rsid w:val="53E7888E"/>
    <w:rsid w:val="53F587BA"/>
    <w:rsid w:val="5405FDCD"/>
    <w:rsid w:val="5419242F"/>
    <w:rsid w:val="542529F4"/>
    <w:rsid w:val="5468CA30"/>
    <w:rsid w:val="5478087E"/>
    <w:rsid w:val="54A50E8A"/>
    <w:rsid w:val="54B5FE23"/>
    <w:rsid w:val="54CA7C52"/>
    <w:rsid w:val="54CCBD76"/>
    <w:rsid w:val="54DB8458"/>
    <w:rsid w:val="54F4A659"/>
    <w:rsid w:val="5501639F"/>
    <w:rsid w:val="5534306C"/>
    <w:rsid w:val="55410A29"/>
    <w:rsid w:val="559DF309"/>
    <w:rsid w:val="55A21BFA"/>
    <w:rsid w:val="55BF91F8"/>
    <w:rsid w:val="55E13FD1"/>
    <w:rsid w:val="55E21916"/>
    <w:rsid w:val="55F715B1"/>
    <w:rsid w:val="55FE68D7"/>
    <w:rsid w:val="560B8F7B"/>
    <w:rsid w:val="560CB860"/>
    <w:rsid w:val="5612B845"/>
    <w:rsid w:val="5622C358"/>
    <w:rsid w:val="56250572"/>
    <w:rsid w:val="56572AC7"/>
    <w:rsid w:val="565D752B"/>
    <w:rsid w:val="566AC3C1"/>
    <w:rsid w:val="567771D2"/>
    <w:rsid w:val="568432E8"/>
    <w:rsid w:val="56C68B3B"/>
    <w:rsid w:val="56E21EEC"/>
    <w:rsid w:val="57044D1F"/>
    <w:rsid w:val="57376711"/>
    <w:rsid w:val="57548D10"/>
    <w:rsid w:val="57A6C09A"/>
    <w:rsid w:val="57BB7B5C"/>
    <w:rsid w:val="57DCCF01"/>
    <w:rsid w:val="57F1DDAC"/>
    <w:rsid w:val="57F6A49E"/>
    <w:rsid w:val="58003C7D"/>
    <w:rsid w:val="5830DEB4"/>
    <w:rsid w:val="583DC9C0"/>
    <w:rsid w:val="5859604D"/>
    <w:rsid w:val="585DC653"/>
    <w:rsid w:val="586E1726"/>
    <w:rsid w:val="587430A3"/>
    <w:rsid w:val="58757DDE"/>
    <w:rsid w:val="589B59B3"/>
    <w:rsid w:val="58C3CAFA"/>
    <w:rsid w:val="58C5FD64"/>
    <w:rsid w:val="58CBB609"/>
    <w:rsid w:val="58E22A7B"/>
    <w:rsid w:val="58E3F74D"/>
    <w:rsid w:val="58E4C76F"/>
    <w:rsid w:val="58F22422"/>
    <w:rsid w:val="591C0812"/>
    <w:rsid w:val="5925D95E"/>
    <w:rsid w:val="593AB117"/>
    <w:rsid w:val="593E022B"/>
    <w:rsid w:val="5944954D"/>
    <w:rsid w:val="5964D614"/>
    <w:rsid w:val="598753C7"/>
    <w:rsid w:val="598B7900"/>
    <w:rsid w:val="59BE3D5A"/>
    <w:rsid w:val="59E416EB"/>
    <w:rsid w:val="59E44423"/>
    <w:rsid w:val="59FC0CAB"/>
    <w:rsid w:val="5A04389A"/>
    <w:rsid w:val="5A137152"/>
    <w:rsid w:val="5A1DD8D3"/>
    <w:rsid w:val="5A1EA386"/>
    <w:rsid w:val="5A28557B"/>
    <w:rsid w:val="5A43DB67"/>
    <w:rsid w:val="5A7304B5"/>
    <w:rsid w:val="5A788B23"/>
    <w:rsid w:val="5A9856D1"/>
    <w:rsid w:val="5A9D2267"/>
    <w:rsid w:val="5AA48FA9"/>
    <w:rsid w:val="5AADC823"/>
    <w:rsid w:val="5ACBFBDC"/>
    <w:rsid w:val="5AEB76DF"/>
    <w:rsid w:val="5AEECE82"/>
    <w:rsid w:val="5AF3B8AF"/>
    <w:rsid w:val="5B1C4CF8"/>
    <w:rsid w:val="5B38C1B7"/>
    <w:rsid w:val="5B3B9595"/>
    <w:rsid w:val="5B47A767"/>
    <w:rsid w:val="5B62F324"/>
    <w:rsid w:val="5B66EC27"/>
    <w:rsid w:val="5B690244"/>
    <w:rsid w:val="5B6B9D1B"/>
    <w:rsid w:val="5B6CDDA3"/>
    <w:rsid w:val="5B7CBA85"/>
    <w:rsid w:val="5BA1BFE9"/>
    <w:rsid w:val="5BB7E34B"/>
    <w:rsid w:val="5BD5BDDB"/>
    <w:rsid w:val="5BD81346"/>
    <w:rsid w:val="5BD85018"/>
    <w:rsid w:val="5BDA3E61"/>
    <w:rsid w:val="5BDFA795"/>
    <w:rsid w:val="5C014EBD"/>
    <w:rsid w:val="5C055EB9"/>
    <w:rsid w:val="5C6C64E4"/>
    <w:rsid w:val="5C72DF28"/>
    <w:rsid w:val="5C8990ED"/>
    <w:rsid w:val="5CA09398"/>
    <w:rsid w:val="5CA43664"/>
    <w:rsid w:val="5CAA2EE4"/>
    <w:rsid w:val="5CBC65DA"/>
    <w:rsid w:val="5CCBC01A"/>
    <w:rsid w:val="5CD0FAE7"/>
    <w:rsid w:val="5CDFC41F"/>
    <w:rsid w:val="5CE6963D"/>
    <w:rsid w:val="5CEA43FD"/>
    <w:rsid w:val="5CF9CE54"/>
    <w:rsid w:val="5D1F5E68"/>
    <w:rsid w:val="5D3AE8BB"/>
    <w:rsid w:val="5D4B1214"/>
    <w:rsid w:val="5D541118"/>
    <w:rsid w:val="5D54EC80"/>
    <w:rsid w:val="5D93995B"/>
    <w:rsid w:val="5D97F832"/>
    <w:rsid w:val="5DA24164"/>
    <w:rsid w:val="5DA776DF"/>
    <w:rsid w:val="5DB95BEF"/>
    <w:rsid w:val="5DBA2F3E"/>
    <w:rsid w:val="5DC0E15C"/>
    <w:rsid w:val="5E0A613A"/>
    <w:rsid w:val="5E13721D"/>
    <w:rsid w:val="5E16BC85"/>
    <w:rsid w:val="5E217DF5"/>
    <w:rsid w:val="5E2C88C8"/>
    <w:rsid w:val="5E3FDF01"/>
    <w:rsid w:val="5E40C000"/>
    <w:rsid w:val="5E49B1D5"/>
    <w:rsid w:val="5E4EACF7"/>
    <w:rsid w:val="5E5AC1ED"/>
    <w:rsid w:val="5E65483B"/>
    <w:rsid w:val="5E875A31"/>
    <w:rsid w:val="5EBFCC0C"/>
    <w:rsid w:val="5ED7E06F"/>
    <w:rsid w:val="5EDAECDD"/>
    <w:rsid w:val="5EF149F6"/>
    <w:rsid w:val="5EFCFAEF"/>
    <w:rsid w:val="5F073510"/>
    <w:rsid w:val="5F178B6F"/>
    <w:rsid w:val="5F20C1CD"/>
    <w:rsid w:val="5F35DD63"/>
    <w:rsid w:val="5F39C961"/>
    <w:rsid w:val="5F3B9FDA"/>
    <w:rsid w:val="5F626F60"/>
    <w:rsid w:val="5F65F100"/>
    <w:rsid w:val="5F7761A9"/>
    <w:rsid w:val="5F95838E"/>
    <w:rsid w:val="5F99C79E"/>
    <w:rsid w:val="5FA12853"/>
    <w:rsid w:val="5FA869F1"/>
    <w:rsid w:val="5FC15F45"/>
    <w:rsid w:val="5FE3163F"/>
    <w:rsid w:val="5FE366D4"/>
    <w:rsid w:val="6000EB2E"/>
    <w:rsid w:val="601F09C9"/>
    <w:rsid w:val="60274DD6"/>
    <w:rsid w:val="602B3890"/>
    <w:rsid w:val="60552B04"/>
    <w:rsid w:val="60721A0F"/>
    <w:rsid w:val="6072897D"/>
    <w:rsid w:val="6081CFAC"/>
    <w:rsid w:val="60895B60"/>
    <w:rsid w:val="609B7940"/>
    <w:rsid w:val="60AB2F65"/>
    <w:rsid w:val="60D91569"/>
    <w:rsid w:val="60EDFF0B"/>
    <w:rsid w:val="60EECB86"/>
    <w:rsid w:val="613C9E3C"/>
    <w:rsid w:val="614A01D8"/>
    <w:rsid w:val="61777FC3"/>
    <w:rsid w:val="61A73D1E"/>
    <w:rsid w:val="61C2BB7A"/>
    <w:rsid w:val="61C9B332"/>
    <w:rsid w:val="61CB4529"/>
    <w:rsid w:val="61E42B29"/>
    <w:rsid w:val="6222F47F"/>
    <w:rsid w:val="62464C9F"/>
    <w:rsid w:val="624A4293"/>
    <w:rsid w:val="62A1B47A"/>
    <w:rsid w:val="62A69A7C"/>
    <w:rsid w:val="62A8770F"/>
    <w:rsid w:val="62EDA811"/>
    <w:rsid w:val="62F6A65D"/>
    <w:rsid w:val="62FDBF02"/>
    <w:rsid w:val="62FE4496"/>
    <w:rsid w:val="632BA75E"/>
    <w:rsid w:val="63349053"/>
    <w:rsid w:val="6342EF24"/>
    <w:rsid w:val="637A59C9"/>
    <w:rsid w:val="63915C22"/>
    <w:rsid w:val="63924252"/>
    <w:rsid w:val="6398582B"/>
    <w:rsid w:val="63BC2051"/>
    <w:rsid w:val="63DCCA41"/>
    <w:rsid w:val="640207B7"/>
    <w:rsid w:val="640B39AF"/>
    <w:rsid w:val="641A7725"/>
    <w:rsid w:val="64216BFE"/>
    <w:rsid w:val="644F30C6"/>
    <w:rsid w:val="64567712"/>
    <w:rsid w:val="645D84FB"/>
    <w:rsid w:val="645E2A02"/>
    <w:rsid w:val="646F3823"/>
    <w:rsid w:val="64869ECA"/>
    <w:rsid w:val="64923119"/>
    <w:rsid w:val="6496B726"/>
    <w:rsid w:val="64A6F2FF"/>
    <w:rsid w:val="64C777BF"/>
    <w:rsid w:val="650C413B"/>
    <w:rsid w:val="6518EFA5"/>
    <w:rsid w:val="653536EB"/>
    <w:rsid w:val="6538734C"/>
    <w:rsid w:val="654102AB"/>
    <w:rsid w:val="65423EA3"/>
    <w:rsid w:val="654FFCDB"/>
    <w:rsid w:val="6560ABCD"/>
    <w:rsid w:val="6573E4DC"/>
    <w:rsid w:val="65903034"/>
    <w:rsid w:val="6597C8E5"/>
    <w:rsid w:val="6599EE88"/>
    <w:rsid w:val="65C177E5"/>
    <w:rsid w:val="65CA6A21"/>
    <w:rsid w:val="65F5AC14"/>
    <w:rsid w:val="65FF3016"/>
    <w:rsid w:val="661D60A5"/>
    <w:rsid w:val="662AAEFB"/>
    <w:rsid w:val="6636DDA5"/>
    <w:rsid w:val="6637F9D4"/>
    <w:rsid w:val="66693857"/>
    <w:rsid w:val="6677CA37"/>
    <w:rsid w:val="667C3DAC"/>
    <w:rsid w:val="6696CD0A"/>
    <w:rsid w:val="66C33078"/>
    <w:rsid w:val="66C46C88"/>
    <w:rsid w:val="66D6A8EA"/>
    <w:rsid w:val="6747107E"/>
    <w:rsid w:val="67728B50"/>
    <w:rsid w:val="677B2740"/>
    <w:rsid w:val="6786A3DE"/>
    <w:rsid w:val="67AA4310"/>
    <w:rsid w:val="67B82F7B"/>
    <w:rsid w:val="67C9C27E"/>
    <w:rsid w:val="67CA10D9"/>
    <w:rsid w:val="67CED10C"/>
    <w:rsid w:val="67D2001B"/>
    <w:rsid w:val="67D99536"/>
    <w:rsid w:val="67E72A91"/>
    <w:rsid w:val="67FBF77A"/>
    <w:rsid w:val="6806B128"/>
    <w:rsid w:val="68151FD7"/>
    <w:rsid w:val="68166047"/>
    <w:rsid w:val="681F6DC8"/>
    <w:rsid w:val="6823CE6D"/>
    <w:rsid w:val="6837B97C"/>
    <w:rsid w:val="683DED54"/>
    <w:rsid w:val="68456F2F"/>
    <w:rsid w:val="685A40BF"/>
    <w:rsid w:val="687C4EAF"/>
    <w:rsid w:val="689E2316"/>
    <w:rsid w:val="68B03B64"/>
    <w:rsid w:val="68DA843A"/>
    <w:rsid w:val="68DB69E8"/>
    <w:rsid w:val="6908F785"/>
    <w:rsid w:val="690CDCB3"/>
    <w:rsid w:val="69205059"/>
    <w:rsid w:val="695AA130"/>
    <w:rsid w:val="69895839"/>
    <w:rsid w:val="69911D49"/>
    <w:rsid w:val="69A0EF3D"/>
    <w:rsid w:val="69ACDCD9"/>
    <w:rsid w:val="69FDD271"/>
    <w:rsid w:val="6A58EE63"/>
    <w:rsid w:val="6A6163AF"/>
    <w:rsid w:val="6A62C0D5"/>
    <w:rsid w:val="6A67C8D7"/>
    <w:rsid w:val="6A8456D2"/>
    <w:rsid w:val="6AC3CE62"/>
    <w:rsid w:val="6AD8B107"/>
    <w:rsid w:val="6AEFD03D"/>
    <w:rsid w:val="6B4854BD"/>
    <w:rsid w:val="6B4BC48E"/>
    <w:rsid w:val="6B50F637"/>
    <w:rsid w:val="6B55879E"/>
    <w:rsid w:val="6B59EE62"/>
    <w:rsid w:val="6B62E0DD"/>
    <w:rsid w:val="6B7D0FF1"/>
    <w:rsid w:val="6B8B1E9B"/>
    <w:rsid w:val="6BA67FA5"/>
    <w:rsid w:val="6BBD29AA"/>
    <w:rsid w:val="6BC791F7"/>
    <w:rsid w:val="6BCA90EC"/>
    <w:rsid w:val="6BCD5303"/>
    <w:rsid w:val="6BCEB3C9"/>
    <w:rsid w:val="6BE36B7D"/>
    <w:rsid w:val="6BE4B14B"/>
    <w:rsid w:val="6BF2581B"/>
    <w:rsid w:val="6BF59A33"/>
    <w:rsid w:val="6BFB69FD"/>
    <w:rsid w:val="6C1E2C07"/>
    <w:rsid w:val="6C1F6CEA"/>
    <w:rsid w:val="6C31F719"/>
    <w:rsid w:val="6C43DC90"/>
    <w:rsid w:val="6C88BAB8"/>
    <w:rsid w:val="6C98C816"/>
    <w:rsid w:val="6CBB7987"/>
    <w:rsid w:val="6CCE4123"/>
    <w:rsid w:val="6CD494CF"/>
    <w:rsid w:val="6CF649E1"/>
    <w:rsid w:val="6D26CAB8"/>
    <w:rsid w:val="6D3388F0"/>
    <w:rsid w:val="6D4E2C97"/>
    <w:rsid w:val="6D4FFB07"/>
    <w:rsid w:val="6D502DD8"/>
    <w:rsid w:val="6D57A82A"/>
    <w:rsid w:val="6D68A608"/>
    <w:rsid w:val="6D6F5FED"/>
    <w:rsid w:val="6D793B32"/>
    <w:rsid w:val="6D7F2D14"/>
    <w:rsid w:val="6D88C16D"/>
    <w:rsid w:val="6D9D6E1A"/>
    <w:rsid w:val="6DB81E52"/>
    <w:rsid w:val="6DC115A1"/>
    <w:rsid w:val="6DC1596B"/>
    <w:rsid w:val="6DC2FFD1"/>
    <w:rsid w:val="6DC78704"/>
    <w:rsid w:val="6DD29442"/>
    <w:rsid w:val="6DD4E326"/>
    <w:rsid w:val="6E08558E"/>
    <w:rsid w:val="6E4F37C5"/>
    <w:rsid w:val="6E92C96C"/>
    <w:rsid w:val="6F1B0C3F"/>
    <w:rsid w:val="6F42FAB8"/>
    <w:rsid w:val="6F656B24"/>
    <w:rsid w:val="6F733DA0"/>
    <w:rsid w:val="6F90DB53"/>
    <w:rsid w:val="6FA5228F"/>
    <w:rsid w:val="6FB7BF39"/>
    <w:rsid w:val="700A2A66"/>
    <w:rsid w:val="7010A28B"/>
    <w:rsid w:val="702BB5ED"/>
    <w:rsid w:val="707D50D7"/>
    <w:rsid w:val="70833045"/>
    <w:rsid w:val="7087C5D4"/>
    <w:rsid w:val="70AB2BA7"/>
    <w:rsid w:val="70CC7F8A"/>
    <w:rsid w:val="70D63A72"/>
    <w:rsid w:val="70DCA3E4"/>
    <w:rsid w:val="70F8FA2D"/>
    <w:rsid w:val="70FA2405"/>
    <w:rsid w:val="710F0E01"/>
    <w:rsid w:val="7137A423"/>
    <w:rsid w:val="714416CF"/>
    <w:rsid w:val="715C11D1"/>
    <w:rsid w:val="718C512B"/>
    <w:rsid w:val="718C9C23"/>
    <w:rsid w:val="718CDBB5"/>
    <w:rsid w:val="71A2F8A9"/>
    <w:rsid w:val="71A9F7DA"/>
    <w:rsid w:val="71BB8F50"/>
    <w:rsid w:val="71C748A7"/>
    <w:rsid w:val="71EE6792"/>
    <w:rsid w:val="7223A19F"/>
    <w:rsid w:val="723B0285"/>
    <w:rsid w:val="72473E00"/>
    <w:rsid w:val="72541524"/>
    <w:rsid w:val="72680102"/>
    <w:rsid w:val="726D10A7"/>
    <w:rsid w:val="72A49BA8"/>
    <w:rsid w:val="72A884B8"/>
    <w:rsid w:val="72D93D38"/>
    <w:rsid w:val="72FB18C6"/>
    <w:rsid w:val="73208AD6"/>
    <w:rsid w:val="7326834F"/>
    <w:rsid w:val="73529D7D"/>
    <w:rsid w:val="735580C1"/>
    <w:rsid w:val="73872128"/>
    <w:rsid w:val="7388EC36"/>
    <w:rsid w:val="73910A5E"/>
    <w:rsid w:val="7392CC9C"/>
    <w:rsid w:val="73AC7268"/>
    <w:rsid w:val="73AF1332"/>
    <w:rsid w:val="73DA31A1"/>
    <w:rsid w:val="73E8D329"/>
    <w:rsid w:val="73FBCC8D"/>
    <w:rsid w:val="74166BDB"/>
    <w:rsid w:val="743618F9"/>
    <w:rsid w:val="743F948C"/>
    <w:rsid w:val="74A0D730"/>
    <w:rsid w:val="74A2DB39"/>
    <w:rsid w:val="74CB6493"/>
    <w:rsid w:val="74CEE3CE"/>
    <w:rsid w:val="74D3149A"/>
    <w:rsid w:val="74DB7C0D"/>
    <w:rsid w:val="74E2D480"/>
    <w:rsid w:val="74E5B8F3"/>
    <w:rsid w:val="74E6BA33"/>
    <w:rsid w:val="75002C92"/>
    <w:rsid w:val="7503F2AA"/>
    <w:rsid w:val="75183876"/>
    <w:rsid w:val="7540161F"/>
    <w:rsid w:val="754AE393"/>
    <w:rsid w:val="755B0CEC"/>
    <w:rsid w:val="75612366"/>
    <w:rsid w:val="7562CE5C"/>
    <w:rsid w:val="7568EEF5"/>
    <w:rsid w:val="759E9E83"/>
    <w:rsid w:val="75B434BD"/>
    <w:rsid w:val="75BFDD67"/>
    <w:rsid w:val="75C11F14"/>
    <w:rsid w:val="75C4DE97"/>
    <w:rsid w:val="75D00714"/>
    <w:rsid w:val="75D4ACA8"/>
    <w:rsid w:val="75DE7C41"/>
    <w:rsid w:val="76019B61"/>
    <w:rsid w:val="76122F0D"/>
    <w:rsid w:val="762763C0"/>
    <w:rsid w:val="762825B8"/>
    <w:rsid w:val="7655FA1D"/>
    <w:rsid w:val="7691F7D0"/>
    <w:rsid w:val="76ACB8BC"/>
    <w:rsid w:val="76C76293"/>
    <w:rsid w:val="76C9987D"/>
    <w:rsid w:val="76CB7780"/>
    <w:rsid w:val="76E13808"/>
    <w:rsid w:val="76EC64CE"/>
    <w:rsid w:val="76FEE605"/>
    <w:rsid w:val="771CE03B"/>
    <w:rsid w:val="7741CF8A"/>
    <w:rsid w:val="7750A5F5"/>
    <w:rsid w:val="775B4623"/>
    <w:rsid w:val="7781D9D2"/>
    <w:rsid w:val="779F0E22"/>
    <w:rsid w:val="77A2DD60"/>
    <w:rsid w:val="77D28961"/>
    <w:rsid w:val="77FB6E8D"/>
    <w:rsid w:val="781A6FF9"/>
    <w:rsid w:val="781F42BC"/>
    <w:rsid w:val="7821A0DF"/>
    <w:rsid w:val="782BB5BA"/>
    <w:rsid w:val="782DC831"/>
    <w:rsid w:val="782F6214"/>
    <w:rsid w:val="785F403C"/>
    <w:rsid w:val="786E0F95"/>
    <w:rsid w:val="78951D10"/>
    <w:rsid w:val="78974122"/>
    <w:rsid w:val="789B3D44"/>
    <w:rsid w:val="78A36B42"/>
    <w:rsid w:val="78A3CCD7"/>
    <w:rsid w:val="78B92CA7"/>
    <w:rsid w:val="78B9DAAF"/>
    <w:rsid w:val="78C2E407"/>
    <w:rsid w:val="78D079CC"/>
    <w:rsid w:val="78D36F96"/>
    <w:rsid w:val="7901F374"/>
    <w:rsid w:val="7925709B"/>
    <w:rsid w:val="7931374D"/>
    <w:rsid w:val="794CA46F"/>
    <w:rsid w:val="79890AEF"/>
    <w:rsid w:val="7992B3FD"/>
    <w:rsid w:val="79CB429A"/>
    <w:rsid w:val="79DCE6BB"/>
    <w:rsid w:val="79E77EB1"/>
    <w:rsid w:val="7A0D19E0"/>
    <w:rsid w:val="7A138742"/>
    <w:rsid w:val="7A17087F"/>
    <w:rsid w:val="7A1AA126"/>
    <w:rsid w:val="7A295EA3"/>
    <w:rsid w:val="7A60D4CF"/>
    <w:rsid w:val="7A76A3DA"/>
    <w:rsid w:val="7A773A77"/>
    <w:rsid w:val="7A7DC7ED"/>
    <w:rsid w:val="7A9617E4"/>
    <w:rsid w:val="7AA2EF08"/>
    <w:rsid w:val="7AA8249F"/>
    <w:rsid w:val="7AA8567D"/>
    <w:rsid w:val="7AC2D936"/>
    <w:rsid w:val="7AE00C9A"/>
    <w:rsid w:val="7AE1F15A"/>
    <w:rsid w:val="7AE8DAEF"/>
    <w:rsid w:val="7B52830B"/>
    <w:rsid w:val="7B54CA93"/>
    <w:rsid w:val="7B5FE3CC"/>
    <w:rsid w:val="7B60F619"/>
    <w:rsid w:val="7B6D817B"/>
    <w:rsid w:val="7BC52F04"/>
    <w:rsid w:val="7BE19028"/>
    <w:rsid w:val="7BE1CF0D"/>
    <w:rsid w:val="7C19495E"/>
    <w:rsid w:val="7C21BD5B"/>
    <w:rsid w:val="7C334D48"/>
    <w:rsid w:val="7C66F721"/>
    <w:rsid w:val="7C6CD0E7"/>
    <w:rsid w:val="7C7A40D6"/>
    <w:rsid w:val="7C82BA39"/>
    <w:rsid w:val="7CA1C468"/>
    <w:rsid w:val="7CBE4B1F"/>
    <w:rsid w:val="7CC0ABB1"/>
    <w:rsid w:val="7CD3E4C0"/>
    <w:rsid w:val="7CEED01B"/>
    <w:rsid w:val="7CF23CBA"/>
    <w:rsid w:val="7D06BF73"/>
    <w:rsid w:val="7D1185E7"/>
    <w:rsid w:val="7D11B8E5"/>
    <w:rsid w:val="7D202D2E"/>
    <w:rsid w:val="7D53158A"/>
    <w:rsid w:val="7D8E9B60"/>
    <w:rsid w:val="7DCDB8A6"/>
    <w:rsid w:val="7DE32A2B"/>
    <w:rsid w:val="7E41CAE5"/>
    <w:rsid w:val="7E45824F"/>
    <w:rsid w:val="7E493791"/>
    <w:rsid w:val="7E7343DD"/>
    <w:rsid w:val="7E7737EF"/>
    <w:rsid w:val="7E87D682"/>
    <w:rsid w:val="7E8A23CD"/>
    <w:rsid w:val="7EB9FA87"/>
    <w:rsid w:val="7ED1C767"/>
    <w:rsid w:val="7EF3C9F1"/>
    <w:rsid w:val="7F0A8553"/>
    <w:rsid w:val="7F0B2250"/>
    <w:rsid w:val="7F19858D"/>
    <w:rsid w:val="7F3F0BE1"/>
    <w:rsid w:val="7F59C23F"/>
    <w:rsid w:val="7F5A276D"/>
    <w:rsid w:val="7F5E2D7C"/>
    <w:rsid w:val="7F6052D2"/>
    <w:rsid w:val="7F6790C9"/>
    <w:rsid w:val="7F7B95C2"/>
    <w:rsid w:val="7F84A9A2"/>
    <w:rsid w:val="7F90E279"/>
    <w:rsid w:val="7FF62EB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31B162"/>
  <w15:chartTrackingRefBased/>
  <w15:docId w15:val="{B4F5A26E-CBE5-4C97-83BC-CCEBA4B66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7490"/>
  </w:style>
  <w:style w:type="paragraph" w:styleId="Ttulo1">
    <w:name w:val="heading 1"/>
    <w:basedOn w:val="Normal"/>
    <w:next w:val="Normal"/>
    <w:link w:val="Ttulo1Car"/>
    <w:uiPriority w:val="9"/>
    <w:qFormat/>
    <w:rsid w:val="009D7B72"/>
    <w:pPr>
      <w:keepNext/>
      <w:keepLines/>
      <w:spacing w:before="240" w:after="0"/>
      <w:outlineLvl w:val="0"/>
    </w:pPr>
    <w:rPr>
      <w:rFonts w:ascii="Arial Narrow" w:eastAsiaTheme="majorEastAsia" w:hAnsi="Arial Narrow" w:cstheme="majorBidi"/>
      <w:b/>
      <w:sz w:val="24"/>
      <w:szCs w:val="32"/>
    </w:rPr>
  </w:style>
  <w:style w:type="paragraph" w:styleId="Ttulo2">
    <w:name w:val="heading 2"/>
    <w:basedOn w:val="Normal"/>
    <w:next w:val="Normal"/>
    <w:link w:val="Ttulo2Car"/>
    <w:uiPriority w:val="9"/>
    <w:unhideWhenUsed/>
    <w:qFormat/>
    <w:rsid w:val="009E7923"/>
    <w:pPr>
      <w:keepNext/>
      <w:keepLines/>
      <w:spacing w:before="40" w:after="0"/>
      <w:outlineLvl w:val="1"/>
    </w:pPr>
    <w:rPr>
      <w:rFonts w:ascii="Arial Narrow" w:eastAsiaTheme="majorEastAsia" w:hAnsi="Arial Narrow" w:cstheme="majorBidi"/>
      <w:b/>
      <w:sz w:val="24"/>
      <w:szCs w:val="26"/>
    </w:rPr>
  </w:style>
  <w:style w:type="paragraph" w:styleId="Ttulo3">
    <w:name w:val="heading 3"/>
    <w:basedOn w:val="Normal"/>
    <w:next w:val="Normal"/>
    <w:link w:val="Ttulo3Car"/>
    <w:uiPriority w:val="9"/>
    <w:unhideWhenUsed/>
    <w:qFormat/>
    <w:rsid w:val="00D22D7A"/>
    <w:pPr>
      <w:keepNext/>
      <w:keepLines/>
      <w:spacing w:before="40" w:after="0"/>
      <w:outlineLvl w:val="2"/>
    </w:pPr>
    <w:rPr>
      <w:rFonts w:ascii="Arial Narrow" w:eastAsiaTheme="majorEastAsia" w:hAnsi="Arial Narrow" w:cstheme="majorBidi"/>
      <w:sz w:val="24"/>
      <w:szCs w:val="24"/>
      <w:u w:val="single"/>
    </w:rPr>
  </w:style>
  <w:style w:type="paragraph" w:styleId="Ttulo4">
    <w:name w:val="heading 4"/>
    <w:basedOn w:val="Normal"/>
    <w:next w:val="Normal"/>
    <w:link w:val="Ttulo4Car"/>
    <w:uiPriority w:val="9"/>
    <w:unhideWhenUsed/>
    <w:qFormat/>
    <w:rsid w:val="004B68C4"/>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B48F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B48F1"/>
  </w:style>
  <w:style w:type="paragraph" w:styleId="Piedepgina">
    <w:name w:val="footer"/>
    <w:basedOn w:val="Normal"/>
    <w:link w:val="PiedepginaCar"/>
    <w:uiPriority w:val="99"/>
    <w:unhideWhenUsed/>
    <w:rsid w:val="00FB48F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B48F1"/>
  </w:style>
  <w:style w:type="character" w:customStyle="1" w:styleId="Ttulo1Car">
    <w:name w:val="Título 1 Car"/>
    <w:basedOn w:val="Fuentedeprrafopredeter"/>
    <w:link w:val="Ttulo1"/>
    <w:uiPriority w:val="9"/>
    <w:rsid w:val="009D7B72"/>
    <w:rPr>
      <w:rFonts w:ascii="Arial Narrow" w:eastAsiaTheme="majorEastAsia" w:hAnsi="Arial Narrow" w:cstheme="majorBidi"/>
      <w:b/>
      <w:sz w:val="24"/>
      <w:szCs w:val="32"/>
    </w:rPr>
  </w:style>
  <w:style w:type="character" w:customStyle="1" w:styleId="Ttulo2Car">
    <w:name w:val="Título 2 Car"/>
    <w:basedOn w:val="Fuentedeprrafopredeter"/>
    <w:link w:val="Ttulo2"/>
    <w:uiPriority w:val="9"/>
    <w:rsid w:val="009E7923"/>
    <w:rPr>
      <w:rFonts w:ascii="Arial Narrow" w:eastAsiaTheme="majorEastAsia" w:hAnsi="Arial Narrow" w:cstheme="majorBidi"/>
      <w:b/>
      <w:sz w:val="24"/>
      <w:szCs w:val="26"/>
    </w:rPr>
  </w:style>
  <w:style w:type="character" w:customStyle="1" w:styleId="Ttulo3Car">
    <w:name w:val="Título 3 Car"/>
    <w:basedOn w:val="Fuentedeprrafopredeter"/>
    <w:link w:val="Ttulo3"/>
    <w:uiPriority w:val="9"/>
    <w:rsid w:val="00D22D7A"/>
    <w:rPr>
      <w:rFonts w:ascii="Arial Narrow" w:eastAsiaTheme="majorEastAsia" w:hAnsi="Arial Narrow" w:cstheme="majorBidi"/>
      <w:sz w:val="24"/>
      <w:szCs w:val="24"/>
      <w:u w:val="single"/>
    </w:rPr>
  </w:style>
  <w:style w:type="table" w:styleId="Tablaconcuadrcula4-nfasis5">
    <w:name w:val="Grid Table 4 Accent 5"/>
    <w:basedOn w:val="Tablanormal"/>
    <w:uiPriority w:val="49"/>
    <w:rsid w:val="0072130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ablaconcuadrcula4-nfasis6">
    <w:name w:val="Grid Table 4 Accent 6"/>
    <w:basedOn w:val="Tablanormal"/>
    <w:uiPriority w:val="49"/>
    <w:rsid w:val="0072130F"/>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Prrafodelista">
    <w:name w:val="List Paragraph"/>
    <w:aliases w:val="Ha,titulo 3,HOJA,Bolita,List Paragraph,Párrafo de lista4,BOLADEF,Párrafo de lista3,Párrafo de lista21,BOLA,Nivel 1 OS,Colorful List Accent 1,Colorful List - Accent 11,Viñeta 6,Flor,Bullets,Titulo 8,Guión,Párrafo de lista211,titulo 5,lp1"/>
    <w:basedOn w:val="Normal"/>
    <w:link w:val="PrrafodelistaCar"/>
    <w:uiPriority w:val="34"/>
    <w:qFormat/>
    <w:rsid w:val="00B87B30"/>
    <w:pPr>
      <w:ind w:left="720"/>
      <w:contextualSpacing/>
    </w:pPr>
  </w:style>
  <w:style w:type="character" w:customStyle="1" w:styleId="PrrafodelistaCar">
    <w:name w:val="Párrafo de lista Car"/>
    <w:aliases w:val="Ha Car,titulo 3 Car,HOJA Car,Bolita Car,List Paragraph Car,Párrafo de lista4 Car,BOLADEF Car,Párrafo de lista3 Car,Párrafo de lista21 Car,BOLA Car,Nivel 1 OS Car,Colorful List Accent 1 Car,Colorful List - Accent 11 Car,Viñeta 6 Car"/>
    <w:basedOn w:val="Fuentedeprrafopredeter"/>
    <w:link w:val="Prrafodelista"/>
    <w:uiPriority w:val="34"/>
    <w:qFormat/>
    <w:rsid w:val="00B87B30"/>
  </w:style>
  <w:style w:type="paragraph" w:customStyle="1" w:styleId="Default">
    <w:name w:val="Default"/>
    <w:qFormat/>
    <w:rsid w:val="002961F3"/>
    <w:pPr>
      <w:autoSpaceDE w:val="0"/>
      <w:autoSpaceDN w:val="0"/>
      <w:adjustRightInd w:val="0"/>
      <w:spacing w:after="0" w:line="240" w:lineRule="auto"/>
    </w:pPr>
    <w:rPr>
      <w:rFonts w:ascii="Arial" w:hAnsi="Arial" w:cs="Arial"/>
      <w:color w:val="000000"/>
      <w:sz w:val="24"/>
      <w:szCs w:val="24"/>
    </w:rPr>
  </w:style>
  <w:style w:type="paragraph" w:styleId="NormalWeb">
    <w:name w:val="Normal (Web)"/>
    <w:aliases w:val="Normal (Web) Car Car,Normal (Web) Car Car Car,Normal (Web) Car,Normal (Web) Car Car Car Car Car Car,Normal (Web) Car Car Car Car Car Car Car Car Car"/>
    <w:basedOn w:val="Normal"/>
    <w:uiPriority w:val="99"/>
    <w:unhideWhenUsed/>
    <w:qFormat/>
    <w:rsid w:val="008F4685"/>
    <w:pPr>
      <w:spacing w:before="100" w:beforeAutospacing="1" w:after="100" w:afterAutospacing="1" w:line="240" w:lineRule="auto"/>
    </w:pPr>
    <w:rPr>
      <w:rFonts w:ascii="Times New Roman" w:eastAsiaTheme="minorEastAsia" w:hAnsi="Times New Roman" w:cs="Times New Roman"/>
      <w:sz w:val="24"/>
      <w:szCs w:val="24"/>
      <w:lang w:val="es-ES" w:eastAsia="es-CO"/>
    </w:rPr>
  </w:style>
  <w:style w:type="character" w:styleId="Hipervnculo">
    <w:name w:val="Hyperlink"/>
    <w:basedOn w:val="Fuentedeprrafopredeter"/>
    <w:uiPriority w:val="99"/>
    <w:unhideWhenUsed/>
    <w:rsid w:val="00D0343A"/>
    <w:rPr>
      <w:color w:val="0563C1" w:themeColor="hyperlink"/>
      <w:u w:val="single"/>
    </w:rPr>
  </w:style>
  <w:style w:type="character" w:customStyle="1" w:styleId="Mencinsinresolver1">
    <w:name w:val="Mención sin resolver1"/>
    <w:basedOn w:val="Fuentedeprrafopredeter"/>
    <w:uiPriority w:val="99"/>
    <w:semiHidden/>
    <w:unhideWhenUsed/>
    <w:rsid w:val="00D0343A"/>
    <w:rPr>
      <w:color w:val="605E5C"/>
      <w:shd w:val="clear" w:color="auto" w:fill="E1DFDD"/>
    </w:rPr>
  </w:style>
  <w:style w:type="paragraph" w:styleId="TtuloTDC">
    <w:name w:val="TOC Heading"/>
    <w:basedOn w:val="Ttulo1"/>
    <w:next w:val="Normal"/>
    <w:uiPriority w:val="39"/>
    <w:unhideWhenUsed/>
    <w:qFormat/>
    <w:rsid w:val="00B938AA"/>
    <w:pPr>
      <w:outlineLvl w:val="9"/>
    </w:pPr>
    <w:rPr>
      <w:rFonts w:asciiTheme="majorHAnsi" w:hAnsiTheme="majorHAnsi"/>
      <w:b w:val="0"/>
      <w:color w:val="2F5496" w:themeColor="accent1" w:themeShade="BF"/>
      <w:sz w:val="32"/>
      <w:lang w:eastAsia="es-CO"/>
    </w:rPr>
  </w:style>
  <w:style w:type="paragraph" w:styleId="TDC1">
    <w:name w:val="toc 1"/>
    <w:basedOn w:val="Normal"/>
    <w:next w:val="Normal"/>
    <w:autoRedefine/>
    <w:uiPriority w:val="39"/>
    <w:unhideWhenUsed/>
    <w:rsid w:val="007443BB"/>
    <w:pPr>
      <w:tabs>
        <w:tab w:val="left" w:pos="660"/>
        <w:tab w:val="right" w:leader="dot" w:pos="8828"/>
      </w:tabs>
      <w:spacing w:after="100"/>
      <w:jc w:val="both"/>
    </w:pPr>
    <w:rPr>
      <w:rFonts w:ascii="Verdana" w:eastAsia="Verdana" w:hAnsi="Verdana" w:cs="Verdana"/>
      <w:b/>
      <w:bCs/>
      <w:noProof/>
    </w:rPr>
  </w:style>
  <w:style w:type="paragraph" w:styleId="TDC2">
    <w:name w:val="toc 2"/>
    <w:basedOn w:val="Normal"/>
    <w:next w:val="Normal"/>
    <w:autoRedefine/>
    <w:uiPriority w:val="39"/>
    <w:unhideWhenUsed/>
    <w:rsid w:val="00785E51"/>
    <w:pPr>
      <w:tabs>
        <w:tab w:val="left" w:pos="880"/>
        <w:tab w:val="right" w:leader="dot" w:pos="8828"/>
      </w:tabs>
      <w:spacing w:after="100"/>
      <w:ind w:left="220"/>
    </w:pPr>
    <w:rPr>
      <w:rFonts w:ascii="Verdana" w:eastAsia="Verdana" w:hAnsi="Verdana" w:cs="Verdana"/>
      <w:bCs/>
      <w:noProof/>
      <w:sz w:val="20"/>
      <w:szCs w:val="20"/>
    </w:rPr>
  </w:style>
  <w:style w:type="paragraph" w:styleId="TDC3">
    <w:name w:val="toc 3"/>
    <w:basedOn w:val="Normal"/>
    <w:next w:val="Normal"/>
    <w:autoRedefine/>
    <w:uiPriority w:val="39"/>
    <w:unhideWhenUsed/>
    <w:rsid w:val="00B938AA"/>
    <w:pPr>
      <w:spacing w:after="100"/>
      <w:ind w:left="440"/>
    </w:pPr>
  </w:style>
  <w:style w:type="paragraph" w:styleId="Sinespaciado">
    <w:name w:val="No Spacing"/>
    <w:link w:val="SinespaciadoCar"/>
    <w:uiPriority w:val="1"/>
    <w:qFormat/>
    <w:rsid w:val="00877FE3"/>
    <w:pPr>
      <w:spacing w:after="0" w:line="240" w:lineRule="auto"/>
    </w:pPr>
    <w:rPr>
      <w:rFonts w:eastAsiaTheme="minorEastAsia"/>
      <w:lang w:eastAsia="es-CO"/>
    </w:rPr>
  </w:style>
  <w:style w:type="character" w:customStyle="1" w:styleId="SinespaciadoCar">
    <w:name w:val="Sin espaciado Car"/>
    <w:basedOn w:val="Fuentedeprrafopredeter"/>
    <w:link w:val="Sinespaciado"/>
    <w:uiPriority w:val="1"/>
    <w:rsid w:val="00877FE3"/>
    <w:rPr>
      <w:rFonts w:eastAsiaTheme="minorEastAsia"/>
      <w:lang w:eastAsia="es-CO"/>
    </w:rPr>
  </w:style>
  <w:style w:type="table" w:styleId="Tablaconcuadrcula">
    <w:name w:val="Table Grid"/>
    <w:basedOn w:val="Tabla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Refdenotaalpie">
    <w:name w:val="footnote reference"/>
    <w:aliases w:val="referencia nota al pie,Footnote symbol,Footnote,FC,Texto de nota al pie,BVI fnr,Ref. de nota al pie2,Nota de pie,Ref,de nota al pie,Pie de pagina,Texto nota al pie,Appel note de bas de p,Appel note de bas de page,de nota al pi,Ref1,R"/>
    <w:basedOn w:val="Fuentedeprrafopredeter"/>
    <w:link w:val="Char2"/>
    <w:uiPriority w:val="99"/>
    <w:unhideWhenUsed/>
    <w:qFormat/>
    <w:rPr>
      <w:vertAlign w:val="superscript"/>
    </w:rPr>
  </w:style>
  <w:style w:type="character" w:customStyle="1" w:styleId="TextonotapieCar">
    <w:name w:val="Texto nota pie Car"/>
    <w:aliases w:val="texto de nota al pie Car,Nota a pie/Bibliog Car,ft Car,fn Car,Footnote Text Char Char Char Char Char Char Car,Footnote Text Char Char Car,Footnote Text1 Char Car,Footnote Text Char Char Char Char Car,Footnote Text Char Car1,f Car"/>
    <w:basedOn w:val="Fuentedeprrafopredeter"/>
    <w:link w:val="Textonotapie"/>
    <w:uiPriority w:val="99"/>
    <w:qFormat/>
    <w:rPr>
      <w:sz w:val="20"/>
      <w:szCs w:val="20"/>
    </w:rPr>
  </w:style>
  <w:style w:type="paragraph" w:styleId="Textonotapie">
    <w:name w:val="footnote text"/>
    <w:aliases w:val="texto de nota al pie,Nota a pie/Bibliog,ft,fn,Footnote Text Char Char Char Char Char Char,Footnote Text Char Char,Footnote Text1 Char,Footnote Text Char Char Char Char,Footnote Text Char,Footnote Text Char Car,Texto nota pie Car Car Car,f"/>
    <w:basedOn w:val="Normal"/>
    <w:link w:val="TextonotapieCar"/>
    <w:uiPriority w:val="99"/>
    <w:unhideWhenUsed/>
    <w:qFormat/>
    <w:pPr>
      <w:spacing w:after="0" w:line="240" w:lineRule="auto"/>
    </w:pPr>
    <w:rPr>
      <w:sz w:val="20"/>
      <w:szCs w:val="20"/>
    </w:rPr>
  </w:style>
  <w:style w:type="character" w:customStyle="1" w:styleId="Ttulo4Car">
    <w:name w:val="Título 4 Car"/>
    <w:basedOn w:val="Fuentedeprrafopredeter"/>
    <w:link w:val="Ttulo4"/>
    <w:uiPriority w:val="9"/>
    <w:rsid w:val="004B68C4"/>
    <w:rPr>
      <w:rFonts w:asciiTheme="majorHAnsi" w:eastAsiaTheme="majorEastAsia" w:hAnsiTheme="majorHAnsi" w:cstheme="majorBidi"/>
      <w:i/>
      <w:iCs/>
      <w:color w:val="2F5496" w:themeColor="accent1" w:themeShade="BF"/>
    </w:rPr>
  </w:style>
  <w:style w:type="paragraph" w:customStyle="1" w:styleId="paragraph">
    <w:name w:val="paragraph"/>
    <w:basedOn w:val="Normal"/>
    <w:rsid w:val="002439E9"/>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normaltextrun">
    <w:name w:val="normaltextrun"/>
    <w:basedOn w:val="Fuentedeprrafopredeter"/>
    <w:rsid w:val="002439E9"/>
  </w:style>
  <w:style w:type="character" w:customStyle="1" w:styleId="eop">
    <w:name w:val="eop"/>
    <w:basedOn w:val="Fuentedeprrafopredeter"/>
    <w:rsid w:val="002439E9"/>
  </w:style>
  <w:style w:type="character" w:customStyle="1" w:styleId="scxw199825877">
    <w:name w:val="scxw199825877"/>
    <w:basedOn w:val="Fuentedeprrafopredeter"/>
    <w:rsid w:val="002439E9"/>
  </w:style>
  <w:style w:type="character" w:customStyle="1" w:styleId="Mencinsinresolver2">
    <w:name w:val="Mención sin resolver2"/>
    <w:basedOn w:val="Fuentedeprrafopredeter"/>
    <w:uiPriority w:val="99"/>
    <w:semiHidden/>
    <w:unhideWhenUsed/>
    <w:rsid w:val="00D1664E"/>
    <w:rPr>
      <w:color w:val="605E5C"/>
      <w:shd w:val="clear" w:color="auto" w:fill="E1DFDD"/>
    </w:rPr>
  </w:style>
  <w:style w:type="table" w:styleId="Tablaconcuadrcula5oscura-nfasis6">
    <w:name w:val="Grid Table 5 Dark Accent 6"/>
    <w:basedOn w:val="Tablanormal"/>
    <w:uiPriority w:val="50"/>
    <w:rsid w:val="004D366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Tabladelista4-nfasis6">
    <w:name w:val="List Table 4 Accent 6"/>
    <w:basedOn w:val="Tablanormal"/>
    <w:uiPriority w:val="49"/>
    <w:rsid w:val="004D366E"/>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Char2">
    <w:name w:val="Char2"/>
    <w:basedOn w:val="Normal"/>
    <w:link w:val="Refdenotaalpie"/>
    <w:uiPriority w:val="99"/>
    <w:rsid w:val="004D366E"/>
    <w:pPr>
      <w:spacing w:line="240" w:lineRule="exact"/>
      <w:jc w:val="both"/>
    </w:pPr>
    <w:rPr>
      <w:vertAlign w:val="superscript"/>
    </w:rPr>
  </w:style>
  <w:style w:type="paragraph" w:styleId="TDC4">
    <w:name w:val="toc 4"/>
    <w:basedOn w:val="Normal"/>
    <w:next w:val="Normal"/>
    <w:autoRedefine/>
    <w:uiPriority w:val="39"/>
    <w:unhideWhenUsed/>
    <w:rsid w:val="004D366E"/>
    <w:pPr>
      <w:spacing w:after="100"/>
      <w:ind w:left="660"/>
    </w:pPr>
  </w:style>
  <w:style w:type="paragraph" w:styleId="TDC5">
    <w:name w:val="toc 5"/>
    <w:basedOn w:val="Normal"/>
    <w:next w:val="Normal"/>
    <w:autoRedefine/>
    <w:uiPriority w:val="39"/>
    <w:unhideWhenUsed/>
    <w:rsid w:val="004D366E"/>
    <w:pPr>
      <w:spacing w:after="100"/>
      <w:ind w:left="880"/>
    </w:pPr>
    <w:rPr>
      <w:rFonts w:eastAsiaTheme="minorEastAsia"/>
      <w:lang w:eastAsia="es-CO"/>
    </w:rPr>
  </w:style>
  <w:style w:type="paragraph" w:styleId="TDC6">
    <w:name w:val="toc 6"/>
    <w:basedOn w:val="Normal"/>
    <w:next w:val="Normal"/>
    <w:autoRedefine/>
    <w:uiPriority w:val="39"/>
    <w:unhideWhenUsed/>
    <w:rsid w:val="004D366E"/>
    <w:pPr>
      <w:spacing w:after="100"/>
      <w:ind w:left="1100"/>
    </w:pPr>
    <w:rPr>
      <w:rFonts w:eastAsiaTheme="minorEastAsia"/>
      <w:lang w:eastAsia="es-CO"/>
    </w:rPr>
  </w:style>
  <w:style w:type="paragraph" w:styleId="TDC7">
    <w:name w:val="toc 7"/>
    <w:basedOn w:val="Normal"/>
    <w:next w:val="Normal"/>
    <w:autoRedefine/>
    <w:uiPriority w:val="39"/>
    <w:unhideWhenUsed/>
    <w:rsid w:val="004D366E"/>
    <w:pPr>
      <w:spacing w:after="100"/>
      <w:ind w:left="1320"/>
    </w:pPr>
    <w:rPr>
      <w:rFonts w:eastAsiaTheme="minorEastAsia"/>
      <w:lang w:eastAsia="es-CO"/>
    </w:rPr>
  </w:style>
  <w:style w:type="paragraph" w:styleId="TDC8">
    <w:name w:val="toc 8"/>
    <w:basedOn w:val="Normal"/>
    <w:next w:val="Normal"/>
    <w:autoRedefine/>
    <w:uiPriority w:val="39"/>
    <w:unhideWhenUsed/>
    <w:rsid w:val="004D366E"/>
    <w:pPr>
      <w:spacing w:after="100"/>
      <w:ind w:left="1540"/>
    </w:pPr>
    <w:rPr>
      <w:rFonts w:eastAsiaTheme="minorEastAsia"/>
      <w:lang w:eastAsia="es-CO"/>
    </w:rPr>
  </w:style>
  <w:style w:type="paragraph" w:styleId="TDC9">
    <w:name w:val="toc 9"/>
    <w:basedOn w:val="Normal"/>
    <w:next w:val="Normal"/>
    <w:autoRedefine/>
    <w:uiPriority w:val="39"/>
    <w:unhideWhenUsed/>
    <w:rsid w:val="004D366E"/>
    <w:pPr>
      <w:spacing w:after="100"/>
      <w:ind w:left="1760"/>
    </w:pPr>
    <w:rPr>
      <w:rFonts w:eastAsiaTheme="minorEastAsia"/>
      <w:lang w:eastAsia="es-CO"/>
    </w:rPr>
  </w:style>
  <w:style w:type="character" w:styleId="Hipervnculovisitado">
    <w:name w:val="FollowedHyperlink"/>
    <w:basedOn w:val="Fuentedeprrafopredeter"/>
    <w:uiPriority w:val="99"/>
    <w:semiHidden/>
    <w:unhideWhenUsed/>
    <w:rsid w:val="00A55324"/>
    <w:rPr>
      <w:color w:val="954F72" w:themeColor="followedHyperlink"/>
      <w:u w:val="single"/>
    </w:rPr>
  </w:style>
  <w:style w:type="character" w:styleId="Refdecomentario">
    <w:name w:val="annotation reference"/>
    <w:basedOn w:val="Fuentedeprrafopredeter"/>
    <w:uiPriority w:val="99"/>
    <w:semiHidden/>
    <w:unhideWhenUsed/>
    <w:rsid w:val="00C30E80"/>
    <w:rPr>
      <w:sz w:val="16"/>
      <w:szCs w:val="16"/>
    </w:rPr>
  </w:style>
  <w:style w:type="paragraph" w:styleId="Textocomentario">
    <w:name w:val="annotation text"/>
    <w:basedOn w:val="Normal"/>
    <w:link w:val="TextocomentarioCar"/>
    <w:uiPriority w:val="99"/>
    <w:semiHidden/>
    <w:unhideWhenUsed/>
    <w:rsid w:val="00C30E80"/>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C30E80"/>
    <w:rPr>
      <w:sz w:val="20"/>
      <w:szCs w:val="20"/>
    </w:rPr>
  </w:style>
  <w:style w:type="paragraph" w:styleId="Asuntodelcomentario">
    <w:name w:val="annotation subject"/>
    <w:basedOn w:val="Textocomentario"/>
    <w:next w:val="Textocomentario"/>
    <w:link w:val="AsuntodelcomentarioCar"/>
    <w:uiPriority w:val="99"/>
    <w:semiHidden/>
    <w:unhideWhenUsed/>
    <w:rsid w:val="00C30E80"/>
    <w:rPr>
      <w:b/>
      <w:bCs/>
    </w:rPr>
  </w:style>
  <w:style w:type="character" w:customStyle="1" w:styleId="AsuntodelcomentarioCar">
    <w:name w:val="Asunto del comentario Car"/>
    <w:basedOn w:val="TextocomentarioCar"/>
    <w:link w:val="Asuntodelcomentario"/>
    <w:uiPriority w:val="99"/>
    <w:semiHidden/>
    <w:rsid w:val="00C30E80"/>
    <w:rPr>
      <w:b/>
      <w:bCs/>
      <w:sz w:val="20"/>
      <w:szCs w:val="20"/>
    </w:rPr>
  </w:style>
  <w:style w:type="character" w:styleId="Mencinsinresolver">
    <w:name w:val="Unresolved Mention"/>
    <w:basedOn w:val="Fuentedeprrafopredeter"/>
    <w:uiPriority w:val="99"/>
    <w:semiHidden/>
    <w:unhideWhenUsed/>
    <w:rsid w:val="00EB4A8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463039">
      <w:bodyDiv w:val="1"/>
      <w:marLeft w:val="0"/>
      <w:marRight w:val="0"/>
      <w:marTop w:val="0"/>
      <w:marBottom w:val="0"/>
      <w:divBdr>
        <w:top w:val="none" w:sz="0" w:space="0" w:color="auto"/>
        <w:left w:val="none" w:sz="0" w:space="0" w:color="auto"/>
        <w:bottom w:val="none" w:sz="0" w:space="0" w:color="auto"/>
        <w:right w:val="none" w:sz="0" w:space="0" w:color="auto"/>
      </w:divBdr>
      <w:divsChild>
        <w:div w:id="1439181140">
          <w:marLeft w:val="-75"/>
          <w:marRight w:val="0"/>
          <w:marTop w:val="30"/>
          <w:marBottom w:val="30"/>
          <w:divBdr>
            <w:top w:val="none" w:sz="0" w:space="0" w:color="auto"/>
            <w:left w:val="none" w:sz="0" w:space="0" w:color="auto"/>
            <w:bottom w:val="none" w:sz="0" w:space="0" w:color="auto"/>
            <w:right w:val="none" w:sz="0" w:space="0" w:color="auto"/>
          </w:divBdr>
          <w:divsChild>
            <w:div w:id="89470159">
              <w:marLeft w:val="0"/>
              <w:marRight w:val="0"/>
              <w:marTop w:val="0"/>
              <w:marBottom w:val="0"/>
              <w:divBdr>
                <w:top w:val="none" w:sz="0" w:space="0" w:color="auto"/>
                <w:left w:val="none" w:sz="0" w:space="0" w:color="auto"/>
                <w:bottom w:val="none" w:sz="0" w:space="0" w:color="auto"/>
                <w:right w:val="none" w:sz="0" w:space="0" w:color="auto"/>
              </w:divBdr>
              <w:divsChild>
                <w:div w:id="421075249">
                  <w:marLeft w:val="0"/>
                  <w:marRight w:val="0"/>
                  <w:marTop w:val="0"/>
                  <w:marBottom w:val="0"/>
                  <w:divBdr>
                    <w:top w:val="none" w:sz="0" w:space="0" w:color="auto"/>
                    <w:left w:val="none" w:sz="0" w:space="0" w:color="auto"/>
                    <w:bottom w:val="none" w:sz="0" w:space="0" w:color="auto"/>
                    <w:right w:val="none" w:sz="0" w:space="0" w:color="auto"/>
                  </w:divBdr>
                </w:div>
                <w:div w:id="1243880480">
                  <w:marLeft w:val="0"/>
                  <w:marRight w:val="0"/>
                  <w:marTop w:val="0"/>
                  <w:marBottom w:val="0"/>
                  <w:divBdr>
                    <w:top w:val="none" w:sz="0" w:space="0" w:color="auto"/>
                    <w:left w:val="none" w:sz="0" w:space="0" w:color="auto"/>
                    <w:bottom w:val="none" w:sz="0" w:space="0" w:color="auto"/>
                    <w:right w:val="none" w:sz="0" w:space="0" w:color="auto"/>
                  </w:divBdr>
                </w:div>
                <w:div w:id="1313103187">
                  <w:marLeft w:val="0"/>
                  <w:marRight w:val="0"/>
                  <w:marTop w:val="0"/>
                  <w:marBottom w:val="0"/>
                  <w:divBdr>
                    <w:top w:val="none" w:sz="0" w:space="0" w:color="auto"/>
                    <w:left w:val="none" w:sz="0" w:space="0" w:color="auto"/>
                    <w:bottom w:val="none" w:sz="0" w:space="0" w:color="auto"/>
                    <w:right w:val="none" w:sz="0" w:space="0" w:color="auto"/>
                  </w:divBdr>
                </w:div>
              </w:divsChild>
            </w:div>
            <w:div w:id="141702249">
              <w:marLeft w:val="0"/>
              <w:marRight w:val="0"/>
              <w:marTop w:val="0"/>
              <w:marBottom w:val="0"/>
              <w:divBdr>
                <w:top w:val="none" w:sz="0" w:space="0" w:color="auto"/>
                <w:left w:val="none" w:sz="0" w:space="0" w:color="auto"/>
                <w:bottom w:val="none" w:sz="0" w:space="0" w:color="auto"/>
                <w:right w:val="none" w:sz="0" w:space="0" w:color="auto"/>
              </w:divBdr>
              <w:divsChild>
                <w:div w:id="1161967356">
                  <w:marLeft w:val="0"/>
                  <w:marRight w:val="0"/>
                  <w:marTop w:val="0"/>
                  <w:marBottom w:val="0"/>
                  <w:divBdr>
                    <w:top w:val="none" w:sz="0" w:space="0" w:color="auto"/>
                    <w:left w:val="none" w:sz="0" w:space="0" w:color="auto"/>
                    <w:bottom w:val="none" w:sz="0" w:space="0" w:color="auto"/>
                    <w:right w:val="none" w:sz="0" w:space="0" w:color="auto"/>
                  </w:divBdr>
                </w:div>
              </w:divsChild>
            </w:div>
            <w:div w:id="151218843">
              <w:marLeft w:val="0"/>
              <w:marRight w:val="0"/>
              <w:marTop w:val="0"/>
              <w:marBottom w:val="0"/>
              <w:divBdr>
                <w:top w:val="none" w:sz="0" w:space="0" w:color="auto"/>
                <w:left w:val="none" w:sz="0" w:space="0" w:color="auto"/>
                <w:bottom w:val="none" w:sz="0" w:space="0" w:color="auto"/>
                <w:right w:val="none" w:sz="0" w:space="0" w:color="auto"/>
              </w:divBdr>
              <w:divsChild>
                <w:div w:id="300616228">
                  <w:marLeft w:val="0"/>
                  <w:marRight w:val="0"/>
                  <w:marTop w:val="0"/>
                  <w:marBottom w:val="0"/>
                  <w:divBdr>
                    <w:top w:val="none" w:sz="0" w:space="0" w:color="auto"/>
                    <w:left w:val="none" w:sz="0" w:space="0" w:color="auto"/>
                    <w:bottom w:val="none" w:sz="0" w:space="0" w:color="auto"/>
                    <w:right w:val="none" w:sz="0" w:space="0" w:color="auto"/>
                  </w:divBdr>
                </w:div>
              </w:divsChild>
            </w:div>
            <w:div w:id="303462411">
              <w:marLeft w:val="0"/>
              <w:marRight w:val="0"/>
              <w:marTop w:val="0"/>
              <w:marBottom w:val="0"/>
              <w:divBdr>
                <w:top w:val="none" w:sz="0" w:space="0" w:color="auto"/>
                <w:left w:val="none" w:sz="0" w:space="0" w:color="auto"/>
                <w:bottom w:val="none" w:sz="0" w:space="0" w:color="auto"/>
                <w:right w:val="none" w:sz="0" w:space="0" w:color="auto"/>
              </w:divBdr>
              <w:divsChild>
                <w:div w:id="1241871714">
                  <w:marLeft w:val="0"/>
                  <w:marRight w:val="0"/>
                  <w:marTop w:val="0"/>
                  <w:marBottom w:val="0"/>
                  <w:divBdr>
                    <w:top w:val="none" w:sz="0" w:space="0" w:color="auto"/>
                    <w:left w:val="none" w:sz="0" w:space="0" w:color="auto"/>
                    <w:bottom w:val="none" w:sz="0" w:space="0" w:color="auto"/>
                    <w:right w:val="none" w:sz="0" w:space="0" w:color="auto"/>
                  </w:divBdr>
                </w:div>
                <w:div w:id="1793208367">
                  <w:marLeft w:val="0"/>
                  <w:marRight w:val="0"/>
                  <w:marTop w:val="0"/>
                  <w:marBottom w:val="0"/>
                  <w:divBdr>
                    <w:top w:val="none" w:sz="0" w:space="0" w:color="auto"/>
                    <w:left w:val="none" w:sz="0" w:space="0" w:color="auto"/>
                    <w:bottom w:val="none" w:sz="0" w:space="0" w:color="auto"/>
                    <w:right w:val="none" w:sz="0" w:space="0" w:color="auto"/>
                  </w:divBdr>
                </w:div>
              </w:divsChild>
            </w:div>
            <w:div w:id="351491890">
              <w:marLeft w:val="0"/>
              <w:marRight w:val="0"/>
              <w:marTop w:val="0"/>
              <w:marBottom w:val="0"/>
              <w:divBdr>
                <w:top w:val="none" w:sz="0" w:space="0" w:color="auto"/>
                <w:left w:val="none" w:sz="0" w:space="0" w:color="auto"/>
                <w:bottom w:val="none" w:sz="0" w:space="0" w:color="auto"/>
                <w:right w:val="none" w:sz="0" w:space="0" w:color="auto"/>
              </w:divBdr>
              <w:divsChild>
                <w:div w:id="408577832">
                  <w:marLeft w:val="0"/>
                  <w:marRight w:val="0"/>
                  <w:marTop w:val="0"/>
                  <w:marBottom w:val="0"/>
                  <w:divBdr>
                    <w:top w:val="none" w:sz="0" w:space="0" w:color="auto"/>
                    <w:left w:val="none" w:sz="0" w:space="0" w:color="auto"/>
                    <w:bottom w:val="none" w:sz="0" w:space="0" w:color="auto"/>
                    <w:right w:val="none" w:sz="0" w:space="0" w:color="auto"/>
                  </w:divBdr>
                </w:div>
              </w:divsChild>
            </w:div>
            <w:div w:id="636837862">
              <w:marLeft w:val="0"/>
              <w:marRight w:val="0"/>
              <w:marTop w:val="0"/>
              <w:marBottom w:val="0"/>
              <w:divBdr>
                <w:top w:val="none" w:sz="0" w:space="0" w:color="auto"/>
                <w:left w:val="none" w:sz="0" w:space="0" w:color="auto"/>
                <w:bottom w:val="none" w:sz="0" w:space="0" w:color="auto"/>
                <w:right w:val="none" w:sz="0" w:space="0" w:color="auto"/>
              </w:divBdr>
              <w:divsChild>
                <w:div w:id="1583686806">
                  <w:marLeft w:val="0"/>
                  <w:marRight w:val="0"/>
                  <w:marTop w:val="0"/>
                  <w:marBottom w:val="0"/>
                  <w:divBdr>
                    <w:top w:val="none" w:sz="0" w:space="0" w:color="auto"/>
                    <w:left w:val="none" w:sz="0" w:space="0" w:color="auto"/>
                    <w:bottom w:val="none" w:sz="0" w:space="0" w:color="auto"/>
                    <w:right w:val="none" w:sz="0" w:space="0" w:color="auto"/>
                  </w:divBdr>
                </w:div>
              </w:divsChild>
            </w:div>
            <w:div w:id="938803213">
              <w:marLeft w:val="0"/>
              <w:marRight w:val="0"/>
              <w:marTop w:val="0"/>
              <w:marBottom w:val="0"/>
              <w:divBdr>
                <w:top w:val="none" w:sz="0" w:space="0" w:color="auto"/>
                <w:left w:val="none" w:sz="0" w:space="0" w:color="auto"/>
                <w:bottom w:val="none" w:sz="0" w:space="0" w:color="auto"/>
                <w:right w:val="none" w:sz="0" w:space="0" w:color="auto"/>
              </w:divBdr>
              <w:divsChild>
                <w:div w:id="1053505935">
                  <w:marLeft w:val="0"/>
                  <w:marRight w:val="0"/>
                  <w:marTop w:val="0"/>
                  <w:marBottom w:val="0"/>
                  <w:divBdr>
                    <w:top w:val="none" w:sz="0" w:space="0" w:color="auto"/>
                    <w:left w:val="none" w:sz="0" w:space="0" w:color="auto"/>
                    <w:bottom w:val="none" w:sz="0" w:space="0" w:color="auto"/>
                    <w:right w:val="none" w:sz="0" w:space="0" w:color="auto"/>
                  </w:divBdr>
                </w:div>
                <w:div w:id="1125272446">
                  <w:marLeft w:val="0"/>
                  <w:marRight w:val="0"/>
                  <w:marTop w:val="0"/>
                  <w:marBottom w:val="0"/>
                  <w:divBdr>
                    <w:top w:val="none" w:sz="0" w:space="0" w:color="auto"/>
                    <w:left w:val="none" w:sz="0" w:space="0" w:color="auto"/>
                    <w:bottom w:val="none" w:sz="0" w:space="0" w:color="auto"/>
                    <w:right w:val="none" w:sz="0" w:space="0" w:color="auto"/>
                  </w:divBdr>
                </w:div>
              </w:divsChild>
            </w:div>
            <w:div w:id="1006596841">
              <w:marLeft w:val="0"/>
              <w:marRight w:val="0"/>
              <w:marTop w:val="0"/>
              <w:marBottom w:val="0"/>
              <w:divBdr>
                <w:top w:val="none" w:sz="0" w:space="0" w:color="auto"/>
                <w:left w:val="none" w:sz="0" w:space="0" w:color="auto"/>
                <w:bottom w:val="none" w:sz="0" w:space="0" w:color="auto"/>
                <w:right w:val="none" w:sz="0" w:space="0" w:color="auto"/>
              </w:divBdr>
              <w:divsChild>
                <w:div w:id="1016804774">
                  <w:marLeft w:val="0"/>
                  <w:marRight w:val="0"/>
                  <w:marTop w:val="0"/>
                  <w:marBottom w:val="0"/>
                  <w:divBdr>
                    <w:top w:val="none" w:sz="0" w:space="0" w:color="auto"/>
                    <w:left w:val="none" w:sz="0" w:space="0" w:color="auto"/>
                    <w:bottom w:val="none" w:sz="0" w:space="0" w:color="auto"/>
                    <w:right w:val="none" w:sz="0" w:space="0" w:color="auto"/>
                  </w:divBdr>
                </w:div>
              </w:divsChild>
            </w:div>
            <w:div w:id="1071658446">
              <w:marLeft w:val="0"/>
              <w:marRight w:val="0"/>
              <w:marTop w:val="0"/>
              <w:marBottom w:val="0"/>
              <w:divBdr>
                <w:top w:val="none" w:sz="0" w:space="0" w:color="auto"/>
                <w:left w:val="none" w:sz="0" w:space="0" w:color="auto"/>
                <w:bottom w:val="none" w:sz="0" w:space="0" w:color="auto"/>
                <w:right w:val="none" w:sz="0" w:space="0" w:color="auto"/>
              </w:divBdr>
              <w:divsChild>
                <w:div w:id="2119251083">
                  <w:marLeft w:val="0"/>
                  <w:marRight w:val="0"/>
                  <w:marTop w:val="0"/>
                  <w:marBottom w:val="0"/>
                  <w:divBdr>
                    <w:top w:val="none" w:sz="0" w:space="0" w:color="auto"/>
                    <w:left w:val="none" w:sz="0" w:space="0" w:color="auto"/>
                    <w:bottom w:val="none" w:sz="0" w:space="0" w:color="auto"/>
                    <w:right w:val="none" w:sz="0" w:space="0" w:color="auto"/>
                  </w:divBdr>
                </w:div>
              </w:divsChild>
            </w:div>
            <w:div w:id="1091511268">
              <w:marLeft w:val="0"/>
              <w:marRight w:val="0"/>
              <w:marTop w:val="0"/>
              <w:marBottom w:val="0"/>
              <w:divBdr>
                <w:top w:val="none" w:sz="0" w:space="0" w:color="auto"/>
                <w:left w:val="none" w:sz="0" w:space="0" w:color="auto"/>
                <w:bottom w:val="none" w:sz="0" w:space="0" w:color="auto"/>
                <w:right w:val="none" w:sz="0" w:space="0" w:color="auto"/>
              </w:divBdr>
              <w:divsChild>
                <w:div w:id="986981717">
                  <w:marLeft w:val="0"/>
                  <w:marRight w:val="0"/>
                  <w:marTop w:val="0"/>
                  <w:marBottom w:val="0"/>
                  <w:divBdr>
                    <w:top w:val="none" w:sz="0" w:space="0" w:color="auto"/>
                    <w:left w:val="none" w:sz="0" w:space="0" w:color="auto"/>
                    <w:bottom w:val="none" w:sz="0" w:space="0" w:color="auto"/>
                    <w:right w:val="none" w:sz="0" w:space="0" w:color="auto"/>
                  </w:divBdr>
                </w:div>
                <w:div w:id="1188984982">
                  <w:marLeft w:val="0"/>
                  <w:marRight w:val="0"/>
                  <w:marTop w:val="0"/>
                  <w:marBottom w:val="0"/>
                  <w:divBdr>
                    <w:top w:val="none" w:sz="0" w:space="0" w:color="auto"/>
                    <w:left w:val="none" w:sz="0" w:space="0" w:color="auto"/>
                    <w:bottom w:val="none" w:sz="0" w:space="0" w:color="auto"/>
                    <w:right w:val="none" w:sz="0" w:space="0" w:color="auto"/>
                  </w:divBdr>
                </w:div>
              </w:divsChild>
            </w:div>
            <w:div w:id="1196237344">
              <w:marLeft w:val="0"/>
              <w:marRight w:val="0"/>
              <w:marTop w:val="0"/>
              <w:marBottom w:val="0"/>
              <w:divBdr>
                <w:top w:val="none" w:sz="0" w:space="0" w:color="auto"/>
                <w:left w:val="none" w:sz="0" w:space="0" w:color="auto"/>
                <w:bottom w:val="none" w:sz="0" w:space="0" w:color="auto"/>
                <w:right w:val="none" w:sz="0" w:space="0" w:color="auto"/>
              </w:divBdr>
              <w:divsChild>
                <w:div w:id="2047558649">
                  <w:marLeft w:val="0"/>
                  <w:marRight w:val="0"/>
                  <w:marTop w:val="0"/>
                  <w:marBottom w:val="0"/>
                  <w:divBdr>
                    <w:top w:val="none" w:sz="0" w:space="0" w:color="auto"/>
                    <w:left w:val="none" w:sz="0" w:space="0" w:color="auto"/>
                    <w:bottom w:val="none" w:sz="0" w:space="0" w:color="auto"/>
                    <w:right w:val="none" w:sz="0" w:space="0" w:color="auto"/>
                  </w:divBdr>
                </w:div>
              </w:divsChild>
            </w:div>
            <w:div w:id="1415542040">
              <w:marLeft w:val="0"/>
              <w:marRight w:val="0"/>
              <w:marTop w:val="0"/>
              <w:marBottom w:val="0"/>
              <w:divBdr>
                <w:top w:val="none" w:sz="0" w:space="0" w:color="auto"/>
                <w:left w:val="none" w:sz="0" w:space="0" w:color="auto"/>
                <w:bottom w:val="none" w:sz="0" w:space="0" w:color="auto"/>
                <w:right w:val="none" w:sz="0" w:space="0" w:color="auto"/>
              </w:divBdr>
              <w:divsChild>
                <w:div w:id="1679238145">
                  <w:marLeft w:val="0"/>
                  <w:marRight w:val="0"/>
                  <w:marTop w:val="0"/>
                  <w:marBottom w:val="0"/>
                  <w:divBdr>
                    <w:top w:val="none" w:sz="0" w:space="0" w:color="auto"/>
                    <w:left w:val="none" w:sz="0" w:space="0" w:color="auto"/>
                    <w:bottom w:val="none" w:sz="0" w:space="0" w:color="auto"/>
                    <w:right w:val="none" w:sz="0" w:space="0" w:color="auto"/>
                  </w:divBdr>
                </w:div>
              </w:divsChild>
            </w:div>
            <w:div w:id="1658653921">
              <w:marLeft w:val="0"/>
              <w:marRight w:val="0"/>
              <w:marTop w:val="0"/>
              <w:marBottom w:val="0"/>
              <w:divBdr>
                <w:top w:val="none" w:sz="0" w:space="0" w:color="auto"/>
                <w:left w:val="none" w:sz="0" w:space="0" w:color="auto"/>
                <w:bottom w:val="none" w:sz="0" w:space="0" w:color="auto"/>
                <w:right w:val="none" w:sz="0" w:space="0" w:color="auto"/>
              </w:divBdr>
              <w:divsChild>
                <w:div w:id="1962107700">
                  <w:marLeft w:val="0"/>
                  <w:marRight w:val="0"/>
                  <w:marTop w:val="0"/>
                  <w:marBottom w:val="0"/>
                  <w:divBdr>
                    <w:top w:val="none" w:sz="0" w:space="0" w:color="auto"/>
                    <w:left w:val="none" w:sz="0" w:space="0" w:color="auto"/>
                    <w:bottom w:val="none" w:sz="0" w:space="0" w:color="auto"/>
                    <w:right w:val="none" w:sz="0" w:space="0" w:color="auto"/>
                  </w:divBdr>
                </w:div>
              </w:divsChild>
            </w:div>
            <w:div w:id="1740907755">
              <w:marLeft w:val="0"/>
              <w:marRight w:val="0"/>
              <w:marTop w:val="0"/>
              <w:marBottom w:val="0"/>
              <w:divBdr>
                <w:top w:val="none" w:sz="0" w:space="0" w:color="auto"/>
                <w:left w:val="none" w:sz="0" w:space="0" w:color="auto"/>
                <w:bottom w:val="none" w:sz="0" w:space="0" w:color="auto"/>
                <w:right w:val="none" w:sz="0" w:space="0" w:color="auto"/>
              </w:divBdr>
              <w:divsChild>
                <w:div w:id="1410342497">
                  <w:marLeft w:val="0"/>
                  <w:marRight w:val="0"/>
                  <w:marTop w:val="0"/>
                  <w:marBottom w:val="0"/>
                  <w:divBdr>
                    <w:top w:val="none" w:sz="0" w:space="0" w:color="auto"/>
                    <w:left w:val="none" w:sz="0" w:space="0" w:color="auto"/>
                    <w:bottom w:val="none" w:sz="0" w:space="0" w:color="auto"/>
                    <w:right w:val="none" w:sz="0" w:space="0" w:color="auto"/>
                  </w:divBdr>
                </w:div>
                <w:div w:id="2048025429">
                  <w:marLeft w:val="0"/>
                  <w:marRight w:val="0"/>
                  <w:marTop w:val="0"/>
                  <w:marBottom w:val="0"/>
                  <w:divBdr>
                    <w:top w:val="none" w:sz="0" w:space="0" w:color="auto"/>
                    <w:left w:val="none" w:sz="0" w:space="0" w:color="auto"/>
                    <w:bottom w:val="none" w:sz="0" w:space="0" w:color="auto"/>
                    <w:right w:val="none" w:sz="0" w:space="0" w:color="auto"/>
                  </w:divBdr>
                </w:div>
              </w:divsChild>
            </w:div>
            <w:div w:id="1938710583">
              <w:marLeft w:val="0"/>
              <w:marRight w:val="0"/>
              <w:marTop w:val="0"/>
              <w:marBottom w:val="0"/>
              <w:divBdr>
                <w:top w:val="none" w:sz="0" w:space="0" w:color="auto"/>
                <w:left w:val="none" w:sz="0" w:space="0" w:color="auto"/>
                <w:bottom w:val="none" w:sz="0" w:space="0" w:color="auto"/>
                <w:right w:val="none" w:sz="0" w:space="0" w:color="auto"/>
              </w:divBdr>
              <w:divsChild>
                <w:div w:id="1852914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50110">
      <w:bodyDiv w:val="1"/>
      <w:marLeft w:val="0"/>
      <w:marRight w:val="0"/>
      <w:marTop w:val="0"/>
      <w:marBottom w:val="0"/>
      <w:divBdr>
        <w:top w:val="none" w:sz="0" w:space="0" w:color="auto"/>
        <w:left w:val="none" w:sz="0" w:space="0" w:color="auto"/>
        <w:bottom w:val="none" w:sz="0" w:space="0" w:color="auto"/>
        <w:right w:val="none" w:sz="0" w:space="0" w:color="auto"/>
      </w:divBdr>
      <w:divsChild>
        <w:div w:id="420563683">
          <w:marLeft w:val="0"/>
          <w:marRight w:val="0"/>
          <w:marTop w:val="0"/>
          <w:marBottom w:val="0"/>
          <w:divBdr>
            <w:top w:val="none" w:sz="0" w:space="0" w:color="auto"/>
            <w:left w:val="none" w:sz="0" w:space="0" w:color="auto"/>
            <w:bottom w:val="none" w:sz="0" w:space="0" w:color="auto"/>
            <w:right w:val="none" w:sz="0" w:space="0" w:color="auto"/>
          </w:divBdr>
        </w:div>
        <w:div w:id="550847203">
          <w:marLeft w:val="0"/>
          <w:marRight w:val="0"/>
          <w:marTop w:val="0"/>
          <w:marBottom w:val="0"/>
          <w:divBdr>
            <w:top w:val="none" w:sz="0" w:space="0" w:color="auto"/>
            <w:left w:val="none" w:sz="0" w:space="0" w:color="auto"/>
            <w:bottom w:val="none" w:sz="0" w:space="0" w:color="auto"/>
            <w:right w:val="none" w:sz="0" w:space="0" w:color="auto"/>
          </w:divBdr>
        </w:div>
        <w:div w:id="1262488554">
          <w:marLeft w:val="0"/>
          <w:marRight w:val="0"/>
          <w:marTop w:val="0"/>
          <w:marBottom w:val="0"/>
          <w:divBdr>
            <w:top w:val="none" w:sz="0" w:space="0" w:color="auto"/>
            <w:left w:val="none" w:sz="0" w:space="0" w:color="auto"/>
            <w:bottom w:val="none" w:sz="0" w:space="0" w:color="auto"/>
            <w:right w:val="none" w:sz="0" w:space="0" w:color="auto"/>
          </w:divBdr>
        </w:div>
      </w:divsChild>
    </w:div>
    <w:div w:id="553397297">
      <w:bodyDiv w:val="1"/>
      <w:marLeft w:val="0"/>
      <w:marRight w:val="0"/>
      <w:marTop w:val="0"/>
      <w:marBottom w:val="0"/>
      <w:divBdr>
        <w:top w:val="none" w:sz="0" w:space="0" w:color="auto"/>
        <w:left w:val="none" w:sz="0" w:space="0" w:color="auto"/>
        <w:bottom w:val="none" w:sz="0" w:space="0" w:color="auto"/>
        <w:right w:val="none" w:sz="0" w:space="0" w:color="auto"/>
      </w:divBdr>
    </w:div>
    <w:div w:id="658465427">
      <w:bodyDiv w:val="1"/>
      <w:marLeft w:val="0"/>
      <w:marRight w:val="0"/>
      <w:marTop w:val="0"/>
      <w:marBottom w:val="0"/>
      <w:divBdr>
        <w:top w:val="none" w:sz="0" w:space="0" w:color="auto"/>
        <w:left w:val="none" w:sz="0" w:space="0" w:color="auto"/>
        <w:bottom w:val="none" w:sz="0" w:space="0" w:color="auto"/>
        <w:right w:val="none" w:sz="0" w:space="0" w:color="auto"/>
      </w:divBdr>
    </w:div>
    <w:div w:id="742070646">
      <w:bodyDiv w:val="1"/>
      <w:marLeft w:val="0"/>
      <w:marRight w:val="0"/>
      <w:marTop w:val="0"/>
      <w:marBottom w:val="0"/>
      <w:divBdr>
        <w:top w:val="none" w:sz="0" w:space="0" w:color="auto"/>
        <w:left w:val="none" w:sz="0" w:space="0" w:color="auto"/>
        <w:bottom w:val="none" w:sz="0" w:space="0" w:color="auto"/>
        <w:right w:val="none" w:sz="0" w:space="0" w:color="auto"/>
      </w:divBdr>
    </w:div>
    <w:div w:id="892080292">
      <w:bodyDiv w:val="1"/>
      <w:marLeft w:val="0"/>
      <w:marRight w:val="0"/>
      <w:marTop w:val="0"/>
      <w:marBottom w:val="0"/>
      <w:divBdr>
        <w:top w:val="none" w:sz="0" w:space="0" w:color="auto"/>
        <w:left w:val="none" w:sz="0" w:space="0" w:color="auto"/>
        <w:bottom w:val="none" w:sz="0" w:space="0" w:color="auto"/>
        <w:right w:val="none" w:sz="0" w:space="0" w:color="auto"/>
      </w:divBdr>
      <w:divsChild>
        <w:div w:id="28996684">
          <w:marLeft w:val="0"/>
          <w:marRight w:val="0"/>
          <w:marTop w:val="0"/>
          <w:marBottom w:val="0"/>
          <w:divBdr>
            <w:top w:val="none" w:sz="0" w:space="0" w:color="auto"/>
            <w:left w:val="none" w:sz="0" w:space="0" w:color="auto"/>
            <w:bottom w:val="none" w:sz="0" w:space="0" w:color="auto"/>
            <w:right w:val="none" w:sz="0" w:space="0" w:color="auto"/>
          </w:divBdr>
        </w:div>
        <w:div w:id="44717694">
          <w:marLeft w:val="0"/>
          <w:marRight w:val="0"/>
          <w:marTop w:val="0"/>
          <w:marBottom w:val="0"/>
          <w:divBdr>
            <w:top w:val="none" w:sz="0" w:space="0" w:color="auto"/>
            <w:left w:val="none" w:sz="0" w:space="0" w:color="auto"/>
            <w:bottom w:val="none" w:sz="0" w:space="0" w:color="auto"/>
            <w:right w:val="none" w:sz="0" w:space="0" w:color="auto"/>
          </w:divBdr>
        </w:div>
        <w:div w:id="156385398">
          <w:marLeft w:val="0"/>
          <w:marRight w:val="0"/>
          <w:marTop w:val="0"/>
          <w:marBottom w:val="0"/>
          <w:divBdr>
            <w:top w:val="none" w:sz="0" w:space="0" w:color="auto"/>
            <w:left w:val="none" w:sz="0" w:space="0" w:color="auto"/>
            <w:bottom w:val="none" w:sz="0" w:space="0" w:color="auto"/>
            <w:right w:val="none" w:sz="0" w:space="0" w:color="auto"/>
          </w:divBdr>
        </w:div>
        <w:div w:id="319583438">
          <w:marLeft w:val="0"/>
          <w:marRight w:val="0"/>
          <w:marTop w:val="0"/>
          <w:marBottom w:val="0"/>
          <w:divBdr>
            <w:top w:val="none" w:sz="0" w:space="0" w:color="auto"/>
            <w:left w:val="none" w:sz="0" w:space="0" w:color="auto"/>
            <w:bottom w:val="none" w:sz="0" w:space="0" w:color="auto"/>
            <w:right w:val="none" w:sz="0" w:space="0" w:color="auto"/>
          </w:divBdr>
        </w:div>
        <w:div w:id="694844396">
          <w:marLeft w:val="0"/>
          <w:marRight w:val="0"/>
          <w:marTop w:val="0"/>
          <w:marBottom w:val="0"/>
          <w:divBdr>
            <w:top w:val="none" w:sz="0" w:space="0" w:color="auto"/>
            <w:left w:val="none" w:sz="0" w:space="0" w:color="auto"/>
            <w:bottom w:val="none" w:sz="0" w:space="0" w:color="auto"/>
            <w:right w:val="none" w:sz="0" w:space="0" w:color="auto"/>
          </w:divBdr>
        </w:div>
        <w:div w:id="729420638">
          <w:marLeft w:val="0"/>
          <w:marRight w:val="0"/>
          <w:marTop w:val="0"/>
          <w:marBottom w:val="0"/>
          <w:divBdr>
            <w:top w:val="none" w:sz="0" w:space="0" w:color="auto"/>
            <w:left w:val="none" w:sz="0" w:space="0" w:color="auto"/>
            <w:bottom w:val="none" w:sz="0" w:space="0" w:color="auto"/>
            <w:right w:val="none" w:sz="0" w:space="0" w:color="auto"/>
          </w:divBdr>
        </w:div>
        <w:div w:id="832648854">
          <w:marLeft w:val="0"/>
          <w:marRight w:val="0"/>
          <w:marTop w:val="0"/>
          <w:marBottom w:val="0"/>
          <w:divBdr>
            <w:top w:val="none" w:sz="0" w:space="0" w:color="auto"/>
            <w:left w:val="none" w:sz="0" w:space="0" w:color="auto"/>
            <w:bottom w:val="none" w:sz="0" w:space="0" w:color="auto"/>
            <w:right w:val="none" w:sz="0" w:space="0" w:color="auto"/>
          </w:divBdr>
        </w:div>
        <w:div w:id="1024407796">
          <w:marLeft w:val="0"/>
          <w:marRight w:val="0"/>
          <w:marTop w:val="0"/>
          <w:marBottom w:val="0"/>
          <w:divBdr>
            <w:top w:val="none" w:sz="0" w:space="0" w:color="auto"/>
            <w:left w:val="none" w:sz="0" w:space="0" w:color="auto"/>
            <w:bottom w:val="none" w:sz="0" w:space="0" w:color="auto"/>
            <w:right w:val="none" w:sz="0" w:space="0" w:color="auto"/>
          </w:divBdr>
        </w:div>
        <w:div w:id="1027753254">
          <w:marLeft w:val="0"/>
          <w:marRight w:val="0"/>
          <w:marTop w:val="0"/>
          <w:marBottom w:val="0"/>
          <w:divBdr>
            <w:top w:val="none" w:sz="0" w:space="0" w:color="auto"/>
            <w:left w:val="none" w:sz="0" w:space="0" w:color="auto"/>
            <w:bottom w:val="none" w:sz="0" w:space="0" w:color="auto"/>
            <w:right w:val="none" w:sz="0" w:space="0" w:color="auto"/>
          </w:divBdr>
        </w:div>
        <w:div w:id="1110204720">
          <w:marLeft w:val="0"/>
          <w:marRight w:val="0"/>
          <w:marTop w:val="0"/>
          <w:marBottom w:val="0"/>
          <w:divBdr>
            <w:top w:val="none" w:sz="0" w:space="0" w:color="auto"/>
            <w:left w:val="none" w:sz="0" w:space="0" w:color="auto"/>
            <w:bottom w:val="none" w:sz="0" w:space="0" w:color="auto"/>
            <w:right w:val="none" w:sz="0" w:space="0" w:color="auto"/>
          </w:divBdr>
        </w:div>
        <w:div w:id="1150975841">
          <w:marLeft w:val="0"/>
          <w:marRight w:val="0"/>
          <w:marTop w:val="0"/>
          <w:marBottom w:val="0"/>
          <w:divBdr>
            <w:top w:val="none" w:sz="0" w:space="0" w:color="auto"/>
            <w:left w:val="none" w:sz="0" w:space="0" w:color="auto"/>
            <w:bottom w:val="none" w:sz="0" w:space="0" w:color="auto"/>
            <w:right w:val="none" w:sz="0" w:space="0" w:color="auto"/>
          </w:divBdr>
        </w:div>
        <w:div w:id="1350790505">
          <w:marLeft w:val="0"/>
          <w:marRight w:val="0"/>
          <w:marTop w:val="0"/>
          <w:marBottom w:val="0"/>
          <w:divBdr>
            <w:top w:val="none" w:sz="0" w:space="0" w:color="auto"/>
            <w:left w:val="none" w:sz="0" w:space="0" w:color="auto"/>
            <w:bottom w:val="none" w:sz="0" w:space="0" w:color="auto"/>
            <w:right w:val="none" w:sz="0" w:space="0" w:color="auto"/>
          </w:divBdr>
        </w:div>
        <w:div w:id="1534919992">
          <w:marLeft w:val="0"/>
          <w:marRight w:val="0"/>
          <w:marTop w:val="0"/>
          <w:marBottom w:val="0"/>
          <w:divBdr>
            <w:top w:val="none" w:sz="0" w:space="0" w:color="auto"/>
            <w:left w:val="none" w:sz="0" w:space="0" w:color="auto"/>
            <w:bottom w:val="none" w:sz="0" w:space="0" w:color="auto"/>
            <w:right w:val="none" w:sz="0" w:space="0" w:color="auto"/>
          </w:divBdr>
          <w:divsChild>
            <w:div w:id="416093765">
              <w:marLeft w:val="0"/>
              <w:marRight w:val="0"/>
              <w:marTop w:val="0"/>
              <w:marBottom w:val="0"/>
              <w:divBdr>
                <w:top w:val="none" w:sz="0" w:space="0" w:color="auto"/>
                <w:left w:val="none" w:sz="0" w:space="0" w:color="auto"/>
                <w:bottom w:val="none" w:sz="0" w:space="0" w:color="auto"/>
                <w:right w:val="none" w:sz="0" w:space="0" w:color="auto"/>
              </w:divBdr>
            </w:div>
            <w:div w:id="620578484">
              <w:marLeft w:val="0"/>
              <w:marRight w:val="0"/>
              <w:marTop w:val="0"/>
              <w:marBottom w:val="0"/>
              <w:divBdr>
                <w:top w:val="none" w:sz="0" w:space="0" w:color="auto"/>
                <w:left w:val="none" w:sz="0" w:space="0" w:color="auto"/>
                <w:bottom w:val="none" w:sz="0" w:space="0" w:color="auto"/>
                <w:right w:val="none" w:sz="0" w:space="0" w:color="auto"/>
              </w:divBdr>
            </w:div>
            <w:div w:id="781609944">
              <w:marLeft w:val="0"/>
              <w:marRight w:val="0"/>
              <w:marTop w:val="0"/>
              <w:marBottom w:val="0"/>
              <w:divBdr>
                <w:top w:val="none" w:sz="0" w:space="0" w:color="auto"/>
                <w:left w:val="none" w:sz="0" w:space="0" w:color="auto"/>
                <w:bottom w:val="none" w:sz="0" w:space="0" w:color="auto"/>
                <w:right w:val="none" w:sz="0" w:space="0" w:color="auto"/>
              </w:divBdr>
            </w:div>
            <w:div w:id="1320621041">
              <w:marLeft w:val="0"/>
              <w:marRight w:val="0"/>
              <w:marTop w:val="0"/>
              <w:marBottom w:val="0"/>
              <w:divBdr>
                <w:top w:val="none" w:sz="0" w:space="0" w:color="auto"/>
                <w:left w:val="none" w:sz="0" w:space="0" w:color="auto"/>
                <w:bottom w:val="none" w:sz="0" w:space="0" w:color="auto"/>
                <w:right w:val="none" w:sz="0" w:space="0" w:color="auto"/>
              </w:divBdr>
            </w:div>
            <w:div w:id="1935749860">
              <w:marLeft w:val="0"/>
              <w:marRight w:val="0"/>
              <w:marTop w:val="0"/>
              <w:marBottom w:val="0"/>
              <w:divBdr>
                <w:top w:val="none" w:sz="0" w:space="0" w:color="auto"/>
                <w:left w:val="none" w:sz="0" w:space="0" w:color="auto"/>
                <w:bottom w:val="none" w:sz="0" w:space="0" w:color="auto"/>
                <w:right w:val="none" w:sz="0" w:space="0" w:color="auto"/>
              </w:divBdr>
            </w:div>
          </w:divsChild>
        </w:div>
        <w:div w:id="1659503374">
          <w:marLeft w:val="0"/>
          <w:marRight w:val="0"/>
          <w:marTop w:val="0"/>
          <w:marBottom w:val="0"/>
          <w:divBdr>
            <w:top w:val="none" w:sz="0" w:space="0" w:color="auto"/>
            <w:left w:val="none" w:sz="0" w:space="0" w:color="auto"/>
            <w:bottom w:val="none" w:sz="0" w:space="0" w:color="auto"/>
            <w:right w:val="none" w:sz="0" w:space="0" w:color="auto"/>
          </w:divBdr>
        </w:div>
        <w:div w:id="1711492006">
          <w:marLeft w:val="0"/>
          <w:marRight w:val="0"/>
          <w:marTop w:val="0"/>
          <w:marBottom w:val="0"/>
          <w:divBdr>
            <w:top w:val="none" w:sz="0" w:space="0" w:color="auto"/>
            <w:left w:val="none" w:sz="0" w:space="0" w:color="auto"/>
            <w:bottom w:val="none" w:sz="0" w:space="0" w:color="auto"/>
            <w:right w:val="none" w:sz="0" w:space="0" w:color="auto"/>
          </w:divBdr>
        </w:div>
        <w:div w:id="1928491179">
          <w:marLeft w:val="0"/>
          <w:marRight w:val="0"/>
          <w:marTop w:val="0"/>
          <w:marBottom w:val="0"/>
          <w:divBdr>
            <w:top w:val="none" w:sz="0" w:space="0" w:color="auto"/>
            <w:left w:val="none" w:sz="0" w:space="0" w:color="auto"/>
            <w:bottom w:val="none" w:sz="0" w:space="0" w:color="auto"/>
            <w:right w:val="none" w:sz="0" w:space="0" w:color="auto"/>
          </w:divBdr>
          <w:divsChild>
            <w:div w:id="209807970">
              <w:marLeft w:val="0"/>
              <w:marRight w:val="0"/>
              <w:marTop w:val="0"/>
              <w:marBottom w:val="0"/>
              <w:divBdr>
                <w:top w:val="none" w:sz="0" w:space="0" w:color="auto"/>
                <w:left w:val="none" w:sz="0" w:space="0" w:color="auto"/>
                <w:bottom w:val="none" w:sz="0" w:space="0" w:color="auto"/>
                <w:right w:val="none" w:sz="0" w:space="0" w:color="auto"/>
              </w:divBdr>
            </w:div>
            <w:div w:id="323238506">
              <w:marLeft w:val="0"/>
              <w:marRight w:val="0"/>
              <w:marTop w:val="0"/>
              <w:marBottom w:val="0"/>
              <w:divBdr>
                <w:top w:val="none" w:sz="0" w:space="0" w:color="auto"/>
                <w:left w:val="none" w:sz="0" w:space="0" w:color="auto"/>
                <w:bottom w:val="none" w:sz="0" w:space="0" w:color="auto"/>
                <w:right w:val="none" w:sz="0" w:space="0" w:color="auto"/>
              </w:divBdr>
            </w:div>
            <w:div w:id="355084578">
              <w:marLeft w:val="0"/>
              <w:marRight w:val="0"/>
              <w:marTop w:val="0"/>
              <w:marBottom w:val="0"/>
              <w:divBdr>
                <w:top w:val="none" w:sz="0" w:space="0" w:color="auto"/>
                <w:left w:val="none" w:sz="0" w:space="0" w:color="auto"/>
                <w:bottom w:val="none" w:sz="0" w:space="0" w:color="auto"/>
                <w:right w:val="none" w:sz="0" w:space="0" w:color="auto"/>
              </w:divBdr>
            </w:div>
            <w:div w:id="406417194">
              <w:marLeft w:val="0"/>
              <w:marRight w:val="0"/>
              <w:marTop w:val="0"/>
              <w:marBottom w:val="0"/>
              <w:divBdr>
                <w:top w:val="none" w:sz="0" w:space="0" w:color="auto"/>
                <w:left w:val="none" w:sz="0" w:space="0" w:color="auto"/>
                <w:bottom w:val="none" w:sz="0" w:space="0" w:color="auto"/>
                <w:right w:val="none" w:sz="0" w:space="0" w:color="auto"/>
              </w:divBdr>
            </w:div>
            <w:div w:id="553851052">
              <w:marLeft w:val="0"/>
              <w:marRight w:val="0"/>
              <w:marTop w:val="0"/>
              <w:marBottom w:val="0"/>
              <w:divBdr>
                <w:top w:val="none" w:sz="0" w:space="0" w:color="auto"/>
                <w:left w:val="none" w:sz="0" w:space="0" w:color="auto"/>
                <w:bottom w:val="none" w:sz="0" w:space="0" w:color="auto"/>
                <w:right w:val="none" w:sz="0" w:space="0" w:color="auto"/>
              </w:divBdr>
            </w:div>
            <w:div w:id="808325744">
              <w:marLeft w:val="0"/>
              <w:marRight w:val="0"/>
              <w:marTop w:val="0"/>
              <w:marBottom w:val="0"/>
              <w:divBdr>
                <w:top w:val="none" w:sz="0" w:space="0" w:color="auto"/>
                <w:left w:val="none" w:sz="0" w:space="0" w:color="auto"/>
                <w:bottom w:val="none" w:sz="0" w:space="0" w:color="auto"/>
                <w:right w:val="none" w:sz="0" w:space="0" w:color="auto"/>
              </w:divBdr>
            </w:div>
            <w:div w:id="867520875">
              <w:marLeft w:val="0"/>
              <w:marRight w:val="0"/>
              <w:marTop w:val="0"/>
              <w:marBottom w:val="0"/>
              <w:divBdr>
                <w:top w:val="none" w:sz="0" w:space="0" w:color="auto"/>
                <w:left w:val="none" w:sz="0" w:space="0" w:color="auto"/>
                <w:bottom w:val="none" w:sz="0" w:space="0" w:color="auto"/>
                <w:right w:val="none" w:sz="0" w:space="0" w:color="auto"/>
              </w:divBdr>
            </w:div>
            <w:div w:id="1119373424">
              <w:marLeft w:val="0"/>
              <w:marRight w:val="0"/>
              <w:marTop w:val="0"/>
              <w:marBottom w:val="0"/>
              <w:divBdr>
                <w:top w:val="none" w:sz="0" w:space="0" w:color="auto"/>
                <w:left w:val="none" w:sz="0" w:space="0" w:color="auto"/>
                <w:bottom w:val="none" w:sz="0" w:space="0" w:color="auto"/>
                <w:right w:val="none" w:sz="0" w:space="0" w:color="auto"/>
              </w:divBdr>
            </w:div>
            <w:div w:id="1184710435">
              <w:marLeft w:val="0"/>
              <w:marRight w:val="0"/>
              <w:marTop w:val="0"/>
              <w:marBottom w:val="0"/>
              <w:divBdr>
                <w:top w:val="none" w:sz="0" w:space="0" w:color="auto"/>
                <w:left w:val="none" w:sz="0" w:space="0" w:color="auto"/>
                <w:bottom w:val="none" w:sz="0" w:space="0" w:color="auto"/>
                <w:right w:val="none" w:sz="0" w:space="0" w:color="auto"/>
              </w:divBdr>
            </w:div>
            <w:div w:id="1287927718">
              <w:marLeft w:val="0"/>
              <w:marRight w:val="0"/>
              <w:marTop w:val="0"/>
              <w:marBottom w:val="0"/>
              <w:divBdr>
                <w:top w:val="none" w:sz="0" w:space="0" w:color="auto"/>
                <w:left w:val="none" w:sz="0" w:space="0" w:color="auto"/>
                <w:bottom w:val="none" w:sz="0" w:space="0" w:color="auto"/>
                <w:right w:val="none" w:sz="0" w:space="0" w:color="auto"/>
              </w:divBdr>
            </w:div>
            <w:div w:id="1325276001">
              <w:marLeft w:val="0"/>
              <w:marRight w:val="0"/>
              <w:marTop w:val="0"/>
              <w:marBottom w:val="0"/>
              <w:divBdr>
                <w:top w:val="none" w:sz="0" w:space="0" w:color="auto"/>
                <w:left w:val="none" w:sz="0" w:space="0" w:color="auto"/>
                <w:bottom w:val="none" w:sz="0" w:space="0" w:color="auto"/>
                <w:right w:val="none" w:sz="0" w:space="0" w:color="auto"/>
              </w:divBdr>
            </w:div>
            <w:div w:id="1356037600">
              <w:marLeft w:val="0"/>
              <w:marRight w:val="0"/>
              <w:marTop w:val="0"/>
              <w:marBottom w:val="0"/>
              <w:divBdr>
                <w:top w:val="none" w:sz="0" w:space="0" w:color="auto"/>
                <w:left w:val="none" w:sz="0" w:space="0" w:color="auto"/>
                <w:bottom w:val="none" w:sz="0" w:space="0" w:color="auto"/>
                <w:right w:val="none" w:sz="0" w:space="0" w:color="auto"/>
              </w:divBdr>
            </w:div>
            <w:div w:id="1434204777">
              <w:marLeft w:val="0"/>
              <w:marRight w:val="0"/>
              <w:marTop w:val="0"/>
              <w:marBottom w:val="0"/>
              <w:divBdr>
                <w:top w:val="none" w:sz="0" w:space="0" w:color="auto"/>
                <w:left w:val="none" w:sz="0" w:space="0" w:color="auto"/>
                <w:bottom w:val="none" w:sz="0" w:space="0" w:color="auto"/>
                <w:right w:val="none" w:sz="0" w:space="0" w:color="auto"/>
              </w:divBdr>
            </w:div>
            <w:div w:id="1707296348">
              <w:marLeft w:val="0"/>
              <w:marRight w:val="0"/>
              <w:marTop w:val="0"/>
              <w:marBottom w:val="0"/>
              <w:divBdr>
                <w:top w:val="none" w:sz="0" w:space="0" w:color="auto"/>
                <w:left w:val="none" w:sz="0" w:space="0" w:color="auto"/>
                <w:bottom w:val="none" w:sz="0" w:space="0" w:color="auto"/>
                <w:right w:val="none" w:sz="0" w:space="0" w:color="auto"/>
              </w:divBdr>
            </w:div>
            <w:div w:id="1743018689">
              <w:marLeft w:val="0"/>
              <w:marRight w:val="0"/>
              <w:marTop w:val="0"/>
              <w:marBottom w:val="0"/>
              <w:divBdr>
                <w:top w:val="none" w:sz="0" w:space="0" w:color="auto"/>
                <w:left w:val="none" w:sz="0" w:space="0" w:color="auto"/>
                <w:bottom w:val="none" w:sz="0" w:space="0" w:color="auto"/>
                <w:right w:val="none" w:sz="0" w:space="0" w:color="auto"/>
              </w:divBdr>
            </w:div>
            <w:div w:id="1919747906">
              <w:marLeft w:val="0"/>
              <w:marRight w:val="0"/>
              <w:marTop w:val="0"/>
              <w:marBottom w:val="0"/>
              <w:divBdr>
                <w:top w:val="none" w:sz="0" w:space="0" w:color="auto"/>
                <w:left w:val="none" w:sz="0" w:space="0" w:color="auto"/>
                <w:bottom w:val="none" w:sz="0" w:space="0" w:color="auto"/>
                <w:right w:val="none" w:sz="0" w:space="0" w:color="auto"/>
              </w:divBdr>
            </w:div>
            <w:div w:id="1936326763">
              <w:marLeft w:val="0"/>
              <w:marRight w:val="0"/>
              <w:marTop w:val="0"/>
              <w:marBottom w:val="0"/>
              <w:divBdr>
                <w:top w:val="none" w:sz="0" w:space="0" w:color="auto"/>
                <w:left w:val="none" w:sz="0" w:space="0" w:color="auto"/>
                <w:bottom w:val="none" w:sz="0" w:space="0" w:color="auto"/>
                <w:right w:val="none" w:sz="0" w:space="0" w:color="auto"/>
              </w:divBdr>
            </w:div>
            <w:div w:id="1943413570">
              <w:marLeft w:val="0"/>
              <w:marRight w:val="0"/>
              <w:marTop w:val="0"/>
              <w:marBottom w:val="0"/>
              <w:divBdr>
                <w:top w:val="none" w:sz="0" w:space="0" w:color="auto"/>
                <w:left w:val="none" w:sz="0" w:space="0" w:color="auto"/>
                <w:bottom w:val="none" w:sz="0" w:space="0" w:color="auto"/>
                <w:right w:val="none" w:sz="0" w:space="0" w:color="auto"/>
              </w:divBdr>
            </w:div>
            <w:div w:id="1980184937">
              <w:marLeft w:val="0"/>
              <w:marRight w:val="0"/>
              <w:marTop w:val="0"/>
              <w:marBottom w:val="0"/>
              <w:divBdr>
                <w:top w:val="none" w:sz="0" w:space="0" w:color="auto"/>
                <w:left w:val="none" w:sz="0" w:space="0" w:color="auto"/>
                <w:bottom w:val="none" w:sz="0" w:space="0" w:color="auto"/>
                <w:right w:val="none" w:sz="0" w:space="0" w:color="auto"/>
              </w:divBdr>
            </w:div>
            <w:div w:id="1990136450">
              <w:marLeft w:val="0"/>
              <w:marRight w:val="0"/>
              <w:marTop w:val="0"/>
              <w:marBottom w:val="0"/>
              <w:divBdr>
                <w:top w:val="none" w:sz="0" w:space="0" w:color="auto"/>
                <w:left w:val="none" w:sz="0" w:space="0" w:color="auto"/>
                <w:bottom w:val="none" w:sz="0" w:space="0" w:color="auto"/>
                <w:right w:val="none" w:sz="0" w:space="0" w:color="auto"/>
              </w:divBdr>
            </w:div>
          </w:divsChild>
        </w:div>
        <w:div w:id="2008707035">
          <w:marLeft w:val="0"/>
          <w:marRight w:val="0"/>
          <w:marTop w:val="0"/>
          <w:marBottom w:val="0"/>
          <w:divBdr>
            <w:top w:val="none" w:sz="0" w:space="0" w:color="auto"/>
            <w:left w:val="none" w:sz="0" w:space="0" w:color="auto"/>
            <w:bottom w:val="none" w:sz="0" w:space="0" w:color="auto"/>
            <w:right w:val="none" w:sz="0" w:space="0" w:color="auto"/>
          </w:divBdr>
        </w:div>
        <w:div w:id="2125148074">
          <w:marLeft w:val="0"/>
          <w:marRight w:val="0"/>
          <w:marTop w:val="0"/>
          <w:marBottom w:val="0"/>
          <w:divBdr>
            <w:top w:val="none" w:sz="0" w:space="0" w:color="auto"/>
            <w:left w:val="none" w:sz="0" w:space="0" w:color="auto"/>
            <w:bottom w:val="none" w:sz="0" w:space="0" w:color="auto"/>
            <w:right w:val="none" w:sz="0" w:space="0" w:color="auto"/>
          </w:divBdr>
        </w:div>
      </w:divsChild>
    </w:div>
    <w:div w:id="1174104714">
      <w:bodyDiv w:val="1"/>
      <w:marLeft w:val="0"/>
      <w:marRight w:val="0"/>
      <w:marTop w:val="0"/>
      <w:marBottom w:val="0"/>
      <w:divBdr>
        <w:top w:val="none" w:sz="0" w:space="0" w:color="auto"/>
        <w:left w:val="none" w:sz="0" w:space="0" w:color="auto"/>
        <w:bottom w:val="none" w:sz="0" w:space="0" w:color="auto"/>
        <w:right w:val="none" w:sz="0" w:space="0" w:color="auto"/>
      </w:divBdr>
      <w:divsChild>
        <w:div w:id="211582754">
          <w:marLeft w:val="0"/>
          <w:marRight w:val="0"/>
          <w:marTop w:val="0"/>
          <w:marBottom w:val="0"/>
          <w:divBdr>
            <w:top w:val="none" w:sz="0" w:space="0" w:color="auto"/>
            <w:left w:val="none" w:sz="0" w:space="0" w:color="auto"/>
            <w:bottom w:val="none" w:sz="0" w:space="0" w:color="auto"/>
            <w:right w:val="none" w:sz="0" w:space="0" w:color="auto"/>
          </w:divBdr>
        </w:div>
        <w:div w:id="1452895852">
          <w:marLeft w:val="0"/>
          <w:marRight w:val="0"/>
          <w:marTop w:val="0"/>
          <w:marBottom w:val="0"/>
          <w:divBdr>
            <w:top w:val="none" w:sz="0" w:space="0" w:color="auto"/>
            <w:left w:val="none" w:sz="0" w:space="0" w:color="auto"/>
            <w:bottom w:val="none" w:sz="0" w:space="0" w:color="auto"/>
            <w:right w:val="none" w:sz="0" w:space="0" w:color="auto"/>
          </w:divBdr>
        </w:div>
      </w:divsChild>
    </w:div>
    <w:div w:id="1191870051">
      <w:bodyDiv w:val="1"/>
      <w:marLeft w:val="0"/>
      <w:marRight w:val="0"/>
      <w:marTop w:val="0"/>
      <w:marBottom w:val="0"/>
      <w:divBdr>
        <w:top w:val="none" w:sz="0" w:space="0" w:color="auto"/>
        <w:left w:val="none" w:sz="0" w:space="0" w:color="auto"/>
        <w:bottom w:val="none" w:sz="0" w:space="0" w:color="auto"/>
        <w:right w:val="none" w:sz="0" w:space="0" w:color="auto"/>
      </w:divBdr>
    </w:div>
    <w:div w:id="1194804447">
      <w:bodyDiv w:val="1"/>
      <w:marLeft w:val="0"/>
      <w:marRight w:val="0"/>
      <w:marTop w:val="0"/>
      <w:marBottom w:val="0"/>
      <w:divBdr>
        <w:top w:val="none" w:sz="0" w:space="0" w:color="auto"/>
        <w:left w:val="none" w:sz="0" w:space="0" w:color="auto"/>
        <w:bottom w:val="none" w:sz="0" w:space="0" w:color="auto"/>
        <w:right w:val="none" w:sz="0" w:space="0" w:color="auto"/>
      </w:divBdr>
      <w:divsChild>
        <w:div w:id="41834318">
          <w:marLeft w:val="0"/>
          <w:marRight w:val="0"/>
          <w:marTop w:val="0"/>
          <w:marBottom w:val="0"/>
          <w:divBdr>
            <w:top w:val="none" w:sz="0" w:space="0" w:color="auto"/>
            <w:left w:val="none" w:sz="0" w:space="0" w:color="auto"/>
            <w:bottom w:val="none" w:sz="0" w:space="0" w:color="auto"/>
            <w:right w:val="none" w:sz="0" w:space="0" w:color="auto"/>
          </w:divBdr>
        </w:div>
        <w:div w:id="87848348">
          <w:marLeft w:val="0"/>
          <w:marRight w:val="0"/>
          <w:marTop w:val="0"/>
          <w:marBottom w:val="0"/>
          <w:divBdr>
            <w:top w:val="none" w:sz="0" w:space="0" w:color="auto"/>
            <w:left w:val="none" w:sz="0" w:space="0" w:color="auto"/>
            <w:bottom w:val="none" w:sz="0" w:space="0" w:color="auto"/>
            <w:right w:val="none" w:sz="0" w:space="0" w:color="auto"/>
          </w:divBdr>
        </w:div>
        <w:div w:id="155147734">
          <w:marLeft w:val="0"/>
          <w:marRight w:val="0"/>
          <w:marTop w:val="0"/>
          <w:marBottom w:val="0"/>
          <w:divBdr>
            <w:top w:val="none" w:sz="0" w:space="0" w:color="auto"/>
            <w:left w:val="none" w:sz="0" w:space="0" w:color="auto"/>
            <w:bottom w:val="none" w:sz="0" w:space="0" w:color="auto"/>
            <w:right w:val="none" w:sz="0" w:space="0" w:color="auto"/>
          </w:divBdr>
        </w:div>
        <w:div w:id="745080398">
          <w:marLeft w:val="0"/>
          <w:marRight w:val="0"/>
          <w:marTop w:val="0"/>
          <w:marBottom w:val="0"/>
          <w:divBdr>
            <w:top w:val="none" w:sz="0" w:space="0" w:color="auto"/>
            <w:left w:val="none" w:sz="0" w:space="0" w:color="auto"/>
            <w:bottom w:val="none" w:sz="0" w:space="0" w:color="auto"/>
            <w:right w:val="none" w:sz="0" w:space="0" w:color="auto"/>
          </w:divBdr>
        </w:div>
        <w:div w:id="976765833">
          <w:marLeft w:val="0"/>
          <w:marRight w:val="0"/>
          <w:marTop w:val="0"/>
          <w:marBottom w:val="0"/>
          <w:divBdr>
            <w:top w:val="none" w:sz="0" w:space="0" w:color="auto"/>
            <w:left w:val="none" w:sz="0" w:space="0" w:color="auto"/>
            <w:bottom w:val="none" w:sz="0" w:space="0" w:color="auto"/>
            <w:right w:val="none" w:sz="0" w:space="0" w:color="auto"/>
          </w:divBdr>
        </w:div>
        <w:div w:id="979771797">
          <w:marLeft w:val="0"/>
          <w:marRight w:val="0"/>
          <w:marTop w:val="0"/>
          <w:marBottom w:val="0"/>
          <w:divBdr>
            <w:top w:val="none" w:sz="0" w:space="0" w:color="auto"/>
            <w:left w:val="none" w:sz="0" w:space="0" w:color="auto"/>
            <w:bottom w:val="none" w:sz="0" w:space="0" w:color="auto"/>
            <w:right w:val="none" w:sz="0" w:space="0" w:color="auto"/>
          </w:divBdr>
        </w:div>
        <w:div w:id="984814782">
          <w:marLeft w:val="0"/>
          <w:marRight w:val="0"/>
          <w:marTop w:val="0"/>
          <w:marBottom w:val="0"/>
          <w:divBdr>
            <w:top w:val="none" w:sz="0" w:space="0" w:color="auto"/>
            <w:left w:val="none" w:sz="0" w:space="0" w:color="auto"/>
            <w:bottom w:val="none" w:sz="0" w:space="0" w:color="auto"/>
            <w:right w:val="none" w:sz="0" w:space="0" w:color="auto"/>
          </w:divBdr>
          <w:divsChild>
            <w:div w:id="333188436">
              <w:marLeft w:val="0"/>
              <w:marRight w:val="0"/>
              <w:marTop w:val="0"/>
              <w:marBottom w:val="0"/>
              <w:divBdr>
                <w:top w:val="none" w:sz="0" w:space="0" w:color="auto"/>
                <w:left w:val="none" w:sz="0" w:space="0" w:color="auto"/>
                <w:bottom w:val="none" w:sz="0" w:space="0" w:color="auto"/>
                <w:right w:val="none" w:sz="0" w:space="0" w:color="auto"/>
              </w:divBdr>
            </w:div>
            <w:div w:id="710810409">
              <w:marLeft w:val="0"/>
              <w:marRight w:val="0"/>
              <w:marTop w:val="0"/>
              <w:marBottom w:val="0"/>
              <w:divBdr>
                <w:top w:val="none" w:sz="0" w:space="0" w:color="auto"/>
                <w:left w:val="none" w:sz="0" w:space="0" w:color="auto"/>
                <w:bottom w:val="none" w:sz="0" w:space="0" w:color="auto"/>
                <w:right w:val="none" w:sz="0" w:space="0" w:color="auto"/>
              </w:divBdr>
            </w:div>
            <w:div w:id="1245189220">
              <w:marLeft w:val="0"/>
              <w:marRight w:val="0"/>
              <w:marTop w:val="0"/>
              <w:marBottom w:val="0"/>
              <w:divBdr>
                <w:top w:val="none" w:sz="0" w:space="0" w:color="auto"/>
                <w:left w:val="none" w:sz="0" w:space="0" w:color="auto"/>
                <w:bottom w:val="none" w:sz="0" w:space="0" w:color="auto"/>
                <w:right w:val="none" w:sz="0" w:space="0" w:color="auto"/>
              </w:divBdr>
            </w:div>
            <w:div w:id="1670251688">
              <w:marLeft w:val="0"/>
              <w:marRight w:val="0"/>
              <w:marTop w:val="0"/>
              <w:marBottom w:val="0"/>
              <w:divBdr>
                <w:top w:val="none" w:sz="0" w:space="0" w:color="auto"/>
                <w:left w:val="none" w:sz="0" w:space="0" w:color="auto"/>
                <w:bottom w:val="none" w:sz="0" w:space="0" w:color="auto"/>
                <w:right w:val="none" w:sz="0" w:space="0" w:color="auto"/>
              </w:divBdr>
            </w:div>
            <w:div w:id="1936747581">
              <w:marLeft w:val="0"/>
              <w:marRight w:val="0"/>
              <w:marTop w:val="0"/>
              <w:marBottom w:val="0"/>
              <w:divBdr>
                <w:top w:val="none" w:sz="0" w:space="0" w:color="auto"/>
                <w:left w:val="none" w:sz="0" w:space="0" w:color="auto"/>
                <w:bottom w:val="none" w:sz="0" w:space="0" w:color="auto"/>
                <w:right w:val="none" w:sz="0" w:space="0" w:color="auto"/>
              </w:divBdr>
            </w:div>
          </w:divsChild>
        </w:div>
        <w:div w:id="1193032526">
          <w:marLeft w:val="0"/>
          <w:marRight w:val="0"/>
          <w:marTop w:val="0"/>
          <w:marBottom w:val="0"/>
          <w:divBdr>
            <w:top w:val="none" w:sz="0" w:space="0" w:color="auto"/>
            <w:left w:val="none" w:sz="0" w:space="0" w:color="auto"/>
            <w:bottom w:val="none" w:sz="0" w:space="0" w:color="auto"/>
            <w:right w:val="none" w:sz="0" w:space="0" w:color="auto"/>
          </w:divBdr>
        </w:div>
        <w:div w:id="1242326518">
          <w:marLeft w:val="0"/>
          <w:marRight w:val="0"/>
          <w:marTop w:val="0"/>
          <w:marBottom w:val="0"/>
          <w:divBdr>
            <w:top w:val="none" w:sz="0" w:space="0" w:color="auto"/>
            <w:left w:val="none" w:sz="0" w:space="0" w:color="auto"/>
            <w:bottom w:val="none" w:sz="0" w:space="0" w:color="auto"/>
            <w:right w:val="none" w:sz="0" w:space="0" w:color="auto"/>
          </w:divBdr>
        </w:div>
        <w:div w:id="1706560571">
          <w:marLeft w:val="0"/>
          <w:marRight w:val="0"/>
          <w:marTop w:val="0"/>
          <w:marBottom w:val="0"/>
          <w:divBdr>
            <w:top w:val="none" w:sz="0" w:space="0" w:color="auto"/>
            <w:left w:val="none" w:sz="0" w:space="0" w:color="auto"/>
            <w:bottom w:val="none" w:sz="0" w:space="0" w:color="auto"/>
            <w:right w:val="none" w:sz="0" w:space="0" w:color="auto"/>
          </w:divBdr>
        </w:div>
        <w:div w:id="1759785655">
          <w:marLeft w:val="0"/>
          <w:marRight w:val="0"/>
          <w:marTop w:val="0"/>
          <w:marBottom w:val="0"/>
          <w:divBdr>
            <w:top w:val="none" w:sz="0" w:space="0" w:color="auto"/>
            <w:left w:val="none" w:sz="0" w:space="0" w:color="auto"/>
            <w:bottom w:val="none" w:sz="0" w:space="0" w:color="auto"/>
            <w:right w:val="none" w:sz="0" w:space="0" w:color="auto"/>
          </w:divBdr>
        </w:div>
        <w:div w:id="1826192802">
          <w:marLeft w:val="0"/>
          <w:marRight w:val="0"/>
          <w:marTop w:val="0"/>
          <w:marBottom w:val="0"/>
          <w:divBdr>
            <w:top w:val="none" w:sz="0" w:space="0" w:color="auto"/>
            <w:left w:val="none" w:sz="0" w:space="0" w:color="auto"/>
            <w:bottom w:val="none" w:sz="0" w:space="0" w:color="auto"/>
            <w:right w:val="none" w:sz="0" w:space="0" w:color="auto"/>
          </w:divBdr>
        </w:div>
        <w:div w:id="1922566668">
          <w:marLeft w:val="0"/>
          <w:marRight w:val="0"/>
          <w:marTop w:val="0"/>
          <w:marBottom w:val="0"/>
          <w:divBdr>
            <w:top w:val="none" w:sz="0" w:space="0" w:color="auto"/>
            <w:left w:val="none" w:sz="0" w:space="0" w:color="auto"/>
            <w:bottom w:val="none" w:sz="0" w:space="0" w:color="auto"/>
            <w:right w:val="none" w:sz="0" w:space="0" w:color="auto"/>
          </w:divBdr>
        </w:div>
        <w:div w:id="1935626701">
          <w:marLeft w:val="0"/>
          <w:marRight w:val="0"/>
          <w:marTop w:val="0"/>
          <w:marBottom w:val="0"/>
          <w:divBdr>
            <w:top w:val="none" w:sz="0" w:space="0" w:color="auto"/>
            <w:left w:val="none" w:sz="0" w:space="0" w:color="auto"/>
            <w:bottom w:val="none" w:sz="0" w:space="0" w:color="auto"/>
            <w:right w:val="none" w:sz="0" w:space="0" w:color="auto"/>
          </w:divBdr>
        </w:div>
        <w:div w:id="2030451191">
          <w:marLeft w:val="0"/>
          <w:marRight w:val="0"/>
          <w:marTop w:val="0"/>
          <w:marBottom w:val="0"/>
          <w:divBdr>
            <w:top w:val="none" w:sz="0" w:space="0" w:color="auto"/>
            <w:left w:val="none" w:sz="0" w:space="0" w:color="auto"/>
            <w:bottom w:val="none" w:sz="0" w:space="0" w:color="auto"/>
            <w:right w:val="none" w:sz="0" w:space="0" w:color="auto"/>
          </w:divBdr>
          <w:divsChild>
            <w:div w:id="173960751">
              <w:marLeft w:val="0"/>
              <w:marRight w:val="0"/>
              <w:marTop w:val="0"/>
              <w:marBottom w:val="0"/>
              <w:divBdr>
                <w:top w:val="none" w:sz="0" w:space="0" w:color="auto"/>
                <w:left w:val="none" w:sz="0" w:space="0" w:color="auto"/>
                <w:bottom w:val="none" w:sz="0" w:space="0" w:color="auto"/>
                <w:right w:val="none" w:sz="0" w:space="0" w:color="auto"/>
              </w:divBdr>
            </w:div>
            <w:div w:id="175702771">
              <w:marLeft w:val="0"/>
              <w:marRight w:val="0"/>
              <w:marTop w:val="0"/>
              <w:marBottom w:val="0"/>
              <w:divBdr>
                <w:top w:val="none" w:sz="0" w:space="0" w:color="auto"/>
                <w:left w:val="none" w:sz="0" w:space="0" w:color="auto"/>
                <w:bottom w:val="none" w:sz="0" w:space="0" w:color="auto"/>
                <w:right w:val="none" w:sz="0" w:space="0" w:color="auto"/>
              </w:divBdr>
            </w:div>
            <w:div w:id="190386697">
              <w:marLeft w:val="0"/>
              <w:marRight w:val="0"/>
              <w:marTop w:val="0"/>
              <w:marBottom w:val="0"/>
              <w:divBdr>
                <w:top w:val="none" w:sz="0" w:space="0" w:color="auto"/>
                <w:left w:val="none" w:sz="0" w:space="0" w:color="auto"/>
                <w:bottom w:val="none" w:sz="0" w:space="0" w:color="auto"/>
                <w:right w:val="none" w:sz="0" w:space="0" w:color="auto"/>
              </w:divBdr>
            </w:div>
            <w:div w:id="307058550">
              <w:marLeft w:val="0"/>
              <w:marRight w:val="0"/>
              <w:marTop w:val="0"/>
              <w:marBottom w:val="0"/>
              <w:divBdr>
                <w:top w:val="none" w:sz="0" w:space="0" w:color="auto"/>
                <w:left w:val="none" w:sz="0" w:space="0" w:color="auto"/>
                <w:bottom w:val="none" w:sz="0" w:space="0" w:color="auto"/>
                <w:right w:val="none" w:sz="0" w:space="0" w:color="auto"/>
              </w:divBdr>
            </w:div>
            <w:div w:id="353191394">
              <w:marLeft w:val="0"/>
              <w:marRight w:val="0"/>
              <w:marTop w:val="0"/>
              <w:marBottom w:val="0"/>
              <w:divBdr>
                <w:top w:val="none" w:sz="0" w:space="0" w:color="auto"/>
                <w:left w:val="none" w:sz="0" w:space="0" w:color="auto"/>
                <w:bottom w:val="none" w:sz="0" w:space="0" w:color="auto"/>
                <w:right w:val="none" w:sz="0" w:space="0" w:color="auto"/>
              </w:divBdr>
            </w:div>
            <w:div w:id="638876884">
              <w:marLeft w:val="0"/>
              <w:marRight w:val="0"/>
              <w:marTop w:val="0"/>
              <w:marBottom w:val="0"/>
              <w:divBdr>
                <w:top w:val="none" w:sz="0" w:space="0" w:color="auto"/>
                <w:left w:val="none" w:sz="0" w:space="0" w:color="auto"/>
                <w:bottom w:val="none" w:sz="0" w:space="0" w:color="auto"/>
                <w:right w:val="none" w:sz="0" w:space="0" w:color="auto"/>
              </w:divBdr>
            </w:div>
            <w:div w:id="903837226">
              <w:marLeft w:val="0"/>
              <w:marRight w:val="0"/>
              <w:marTop w:val="0"/>
              <w:marBottom w:val="0"/>
              <w:divBdr>
                <w:top w:val="none" w:sz="0" w:space="0" w:color="auto"/>
                <w:left w:val="none" w:sz="0" w:space="0" w:color="auto"/>
                <w:bottom w:val="none" w:sz="0" w:space="0" w:color="auto"/>
                <w:right w:val="none" w:sz="0" w:space="0" w:color="auto"/>
              </w:divBdr>
            </w:div>
            <w:div w:id="1020008906">
              <w:marLeft w:val="0"/>
              <w:marRight w:val="0"/>
              <w:marTop w:val="0"/>
              <w:marBottom w:val="0"/>
              <w:divBdr>
                <w:top w:val="none" w:sz="0" w:space="0" w:color="auto"/>
                <w:left w:val="none" w:sz="0" w:space="0" w:color="auto"/>
                <w:bottom w:val="none" w:sz="0" w:space="0" w:color="auto"/>
                <w:right w:val="none" w:sz="0" w:space="0" w:color="auto"/>
              </w:divBdr>
            </w:div>
            <w:div w:id="1051462712">
              <w:marLeft w:val="0"/>
              <w:marRight w:val="0"/>
              <w:marTop w:val="0"/>
              <w:marBottom w:val="0"/>
              <w:divBdr>
                <w:top w:val="none" w:sz="0" w:space="0" w:color="auto"/>
                <w:left w:val="none" w:sz="0" w:space="0" w:color="auto"/>
                <w:bottom w:val="none" w:sz="0" w:space="0" w:color="auto"/>
                <w:right w:val="none" w:sz="0" w:space="0" w:color="auto"/>
              </w:divBdr>
            </w:div>
            <w:div w:id="1082868887">
              <w:marLeft w:val="0"/>
              <w:marRight w:val="0"/>
              <w:marTop w:val="0"/>
              <w:marBottom w:val="0"/>
              <w:divBdr>
                <w:top w:val="none" w:sz="0" w:space="0" w:color="auto"/>
                <w:left w:val="none" w:sz="0" w:space="0" w:color="auto"/>
                <w:bottom w:val="none" w:sz="0" w:space="0" w:color="auto"/>
                <w:right w:val="none" w:sz="0" w:space="0" w:color="auto"/>
              </w:divBdr>
            </w:div>
            <w:div w:id="1092314523">
              <w:marLeft w:val="0"/>
              <w:marRight w:val="0"/>
              <w:marTop w:val="0"/>
              <w:marBottom w:val="0"/>
              <w:divBdr>
                <w:top w:val="none" w:sz="0" w:space="0" w:color="auto"/>
                <w:left w:val="none" w:sz="0" w:space="0" w:color="auto"/>
                <w:bottom w:val="none" w:sz="0" w:space="0" w:color="auto"/>
                <w:right w:val="none" w:sz="0" w:space="0" w:color="auto"/>
              </w:divBdr>
            </w:div>
            <w:div w:id="1094857346">
              <w:marLeft w:val="0"/>
              <w:marRight w:val="0"/>
              <w:marTop w:val="0"/>
              <w:marBottom w:val="0"/>
              <w:divBdr>
                <w:top w:val="none" w:sz="0" w:space="0" w:color="auto"/>
                <w:left w:val="none" w:sz="0" w:space="0" w:color="auto"/>
                <w:bottom w:val="none" w:sz="0" w:space="0" w:color="auto"/>
                <w:right w:val="none" w:sz="0" w:space="0" w:color="auto"/>
              </w:divBdr>
            </w:div>
            <w:div w:id="1260210723">
              <w:marLeft w:val="0"/>
              <w:marRight w:val="0"/>
              <w:marTop w:val="0"/>
              <w:marBottom w:val="0"/>
              <w:divBdr>
                <w:top w:val="none" w:sz="0" w:space="0" w:color="auto"/>
                <w:left w:val="none" w:sz="0" w:space="0" w:color="auto"/>
                <w:bottom w:val="none" w:sz="0" w:space="0" w:color="auto"/>
                <w:right w:val="none" w:sz="0" w:space="0" w:color="auto"/>
              </w:divBdr>
            </w:div>
            <w:div w:id="1374036005">
              <w:marLeft w:val="0"/>
              <w:marRight w:val="0"/>
              <w:marTop w:val="0"/>
              <w:marBottom w:val="0"/>
              <w:divBdr>
                <w:top w:val="none" w:sz="0" w:space="0" w:color="auto"/>
                <w:left w:val="none" w:sz="0" w:space="0" w:color="auto"/>
                <w:bottom w:val="none" w:sz="0" w:space="0" w:color="auto"/>
                <w:right w:val="none" w:sz="0" w:space="0" w:color="auto"/>
              </w:divBdr>
            </w:div>
            <w:div w:id="1416434874">
              <w:marLeft w:val="0"/>
              <w:marRight w:val="0"/>
              <w:marTop w:val="0"/>
              <w:marBottom w:val="0"/>
              <w:divBdr>
                <w:top w:val="none" w:sz="0" w:space="0" w:color="auto"/>
                <w:left w:val="none" w:sz="0" w:space="0" w:color="auto"/>
                <w:bottom w:val="none" w:sz="0" w:space="0" w:color="auto"/>
                <w:right w:val="none" w:sz="0" w:space="0" w:color="auto"/>
              </w:divBdr>
            </w:div>
            <w:div w:id="1499152014">
              <w:marLeft w:val="0"/>
              <w:marRight w:val="0"/>
              <w:marTop w:val="0"/>
              <w:marBottom w:val="0"/>
              <w:divBdr>
                <w:top w:val="none" w:sz="0" w:space="0" w:color="auto"/>
                <w:left w:val="none" w:sz="0" w:space="0" w:color="auto"/>
                <w:bottom w:val="none" w:sz="0" w:space="0" w:color="auto"/>
                <w:right w:val="none" w:sz="0" w:space="0" w:color="auto"/>
              </w:divBdr>
            </w:div>
            <w:div w:id="1501307568">
              <w:marLeft w:val="0"/>
              <w:marRight w:val="0"/>
              <w:marTop w:val="0"/>
              <w:marBottom w:val="0"/>
              <w:divBdr>
                <w:top w:val="none" w:sz="0" w:space="0" w:color="auto"/>
                <w:left w:val="none" w:sz="0" w:space="0" w:color="auto"/>
                <w:bottom w:val="none" w:sz="0" w:space="0" w:color="auto"/>
                <w:right w:val="none" w:sz="0" w:space="0" w:color="auto"/>
              </w:divBdr>
            </w:div>
            <w:div w:id="1839493714">
              <w:marLeft w:val="0"/>
              <w:marRight w:val="0"/>
              <w:marTop w:val="0"/>
              <w:marBottom w:val="0"/>
              <w:divBdr>
                <w:top w:val="none" w:sz="0" w:space="0" w:color="auto"/>
                <w:left w:val="none" w:sz="0" w:space="0" w:color="auto"/>
                <w:bottom w:val="none" w:sz="0" w:space="0" w:color="auto"/>
                <w:right w:val="none" w:sz="0" w:space="0" w:color="auto"/>
              </w:divBdr>
            </w:div>
            <w:div w:id="1987123284">
              <w:marLeft w:val="0"/>
              <w:marRight w:val="0"/>
              <w:marTop w:val="0"/>
              <w:marBottom w:val="0"/>
              <w:divBdr>
                <w:top w:val="none" w:sz="0" w:space="0" w:color="auto"/>
                <w:left w:val="none" w:sz="0" w:space="0" w:color="auto"/>
                <w:bottom w:val="none" w:sz="0" w:space="0" w:color="auto"/>
                <w:right w:val="none" w:sz="0" w:space="0" w:color="auto"/>
              </w:divBdr>
            </w:div>
            <w:div w:id="2023776792">
              <w:marLeft w:val="0"/>
              <w:marRight w:val="0"/>
              <w:marTop w:val="0"/>
              <w:marBottom w:val="0"/>
              <w:divBdr>
                <w:top w:val="none" w:sz="0" w:space="0" w:color="auto"/>
                <w:left w:val="none" w:sz="0" w:space="0" w:color="auto"/>
                <w:bottom w:val="none" w:sz="0" w:space="0" w:color="auto"/>
                <w:right w:val="none" w:sz="0" w:space="0" w:color="auto"/>
              </w:divBdr>
            </w:div>
          </w:divsChild>
        </w:div>
        <w:div w:id="2072802942">
          <w:marLeft w:val="0"/>
          <w:marRight w:val="0"/>
          <w:marTop w:val="0"/>
          <w:marBottom w:val="0"/>
          <w:divBdr>
            <w:top w:val="none" w:sz="0" w:space="0" w:color="auto"/>
            <w:left w:val="none" w:sz="0" w:space="0" w:color="auto"/>
            <w:bottom w:val="none" w:sz="0" w:space="0" w:color="auto"/>
            <w:right w:val="none" w:sz="0" w:space="0" w:color="auto"/>
          </w:divBdr>
        </w:div>
        <w:div w:id="2075883690">
          <w:marLeft w:val="0"/>
          <w:marRight w:val="0"/>
          <w:marTop w:val="0"/>
          <w:marBottom w:val="0"/>
          <w:divBdr>
            <w:top w:val="none" w:sz="0" w:space="0" w:color="auto"/>
            <w:left w:val="none" w:sz="0" w:space="0" w:color="auto"/>
            <w:bottom w:val="none" w:sz="0" w:space="0" w:color="auto"/>
            <w:right w:val="none" w:sz="0" w:space="0" w:color="auto"/>
          </w:divBdr>
        </w:div>
        <w:div w:id="2082555995">
          <w:marLeft w:val="0"/>
          <w:marRight w:val="0"/>
          <w:marTop w:val="0"/>
          <w:marBottom w:val="0"/>
          <w:divBdr>
            <w:top w:val="none" w:sz="0" w:space="0" w:color="auto"/>
            <w:left w:val="none" w:sz="0" w:space="0" w:color="auto"/>
            <w:bottom w:val="none" w:sz="0" w:space="0" w:color="auto"/>
            <w:right w:val="none" w:sz="0" w:space="0" w:color="auto"/>
          </w:divBdr>
        </w:div>
      </w:divsChild>
    </w:div>
    <w:div w:id="1334183805">
      <w:bodyDiv w:val="1"/>
      <w:marLeft w:val="0"/>
      <w:marRight w:val="0"/>
      <w:marTop w:val="0"/>
      <w:marBottom w:val="0"/>
      <w:divBdr>
        <w:top w:val="none" w:sz="0" w:space="0" w:color="auto"/>
        <w:left w:val="none" w:sz="0" w:space="0" w:color="auto"/>
        <w:bottom w:val="none" w:sz="0" w:space="0" w:color="auto"/>
        <w:right w:val="none" w:sz="0" w:space="0" w:color="auto"/>
      </w:divBdr>
    </w:div>
    <w:div w:id="1529678091">
      <w:bodyDiv w:val="1"/>
      <w:marLeft w:val="0"/>
      <w:marRight w:val="0"/>
      <w:marTop w:val="0"/>
      <w:marBottom w:val="0"/>
      <w:divBdr>
        <w:top w:val="none" w:sz="0" w:space="0" w:color="auto"/>
        <w:left w:val="none" w:sz="0" w:space="0" w:color="auto"/>
        <w:bottom w:val="none" w:sz="0" w:space="0" w:color="auto"/>
        <w:right w:val="none" w:sz="0" w:space="0" w:color="auto"/>
      </w:divBdr>
      <w:divsChild>
        <w:div w:id="300499985">
          <w:marLeft w:val="0"/>
          <w:marRight w:val="0"/>
          <w:marTop w:val="0"/>
          <w:marBottom w:val="0"/>
          <w:divBdr>
            <w:top w:val="none" w:sz="0" w:space="0" w:color="auto"/>
            <w:left w:val="none" w:sz="0" w:space="0" w:color="auto"/>
            <w:bottom w:val="none" w:sz="0" w:space="0" w:color="auto"/>
            <w:right w:val="none" w:sz="0" w:space="0" w:color="auto"/>
          </w:divBdr>
        </w:div>
        <w:div w:id="1617367485">
          <w:marLeft w:val="0"/>
          <w:marRight w:val="0"/>
          <w:marTop w:val="0"/>
          <w:marBottom w:val="0"/>
          <w:divBdr>
            <w:top w:val="none" w:sz="0" w:space="0" w:color="auto"/>
            <w:left w:val="none" w:sz="0" w:space="0" w:color="auto"/>
            <w:bottom w:val="none" w:sz="0" w:space="0" w:color="auto"/>
            <w:right w:val="none" w:sz="0" w:space="0" w:color="auto"/>
          </w:divBdr>
        </w:div>
        <w:div w:id="1851479478">
          <w:marLeft w:val="0"/>
          <w:marRight w:val="0"/>
          <w:marTop w:val="0"/>
          <w:marBottom w:val="0"/>
          <w:divBdr>
            <w:top w:val="none" w:sz="0" w:space="0" w:color="auto"/>
            <w:left w:val="none" w:sz="0" w:space="0" w:color="auto"/>
            <w:bottom w:val="none" w:sz="0" w:space="0" w:color="auto"/>
            <w:right w:val="none" w:sz="0" w:space="0" w:color="auto"/>
          </w:divBdr>
        </w:div>
      </w:divsChild>
    </w:div>
    <w:div w:id="1671372126">
      <w:bodyDiv w:val="1"/>
      <w:marLeft w:val="0"/>
      <w:marRight w:val="0"/>
      <w:marTop w:val="0"/>
      <w:marBottom w:val="0"/>
      <w:divBdr>
        <w:top w:val="none" w:sz="0" w:space="0" w:color="auto"/>
        <w:left w:val="none" w:sz="0" w:space="0" w:color="auto"/>
        <w:bottom w:val="none" w:sz="0" w:space="0" w:color="auto"/>
        <w:right w:val="none" w:sz="0" w:space="0" w:color="auto"/>
      </w:divBdr>
      <w:divsChild>
        <w:div w:id="456264233">
          <w:marLeft w:val="0"/>
          <w:marRight w:val="0"/>
          <w:marTop w:val="0"/>
          <w:marBottom w:val="0"/>
          <w:divBdr>
            <w:top w:val="none" w:sz="0" w:space="0" w:color="auto"/>
            <w:left w:val="none" w:sz="0" w:space="0" w:color="auto"/>
            <w:bottom w:val="none" w:sz="0" w:space="0" w:color="auto"/>
            <w:right w:val="none" w:sz="0" w:space="0" w:color="auto"/>
          </w:divBdr>
        </w:div>
        <w:div w:id="502471064">
          <w:marLeft w:val="0"/>
          <w:marRight w:val="0"/>
          <w:marTop w:val="0"/>
          <w:marBottom w:val="0"/>
          <w:divBdr>
            <w:top w:val="none" w:sz="0" w:space="0" w:color="auto"/>
            <w:left w:val="none" w:sz="0" w:space="0" w:color="auto"/>
            <w:bottom w:val="none" w:sz="0" w:space="0" w:color="auto"/>
            <w:right w:val="none" w:sz="0" w:space="0" w:color="auto"/>
          </w:divBdr>
        </w:div>
        <w:div w:id="788940680">
          <w:marLeft w:val="0"/>
          <w:marRight w:val="0"/>
          <w:marTop w:val="0"/>
          <w:marBottom w:val="0"/>
          <w:divBdr>
            <w:top w:val="none" w:sz="0" w:space="0" w:color="auto"/>
            <w:left w:val="none" w:sz="0" w:space="0" w:color="auto"/>
            <w:bottom w:val="none" w:sz="0" w:space="0" w:color="auto"/>
            <w:right w:val="none" w:sz="0" w:space="0" w:color="auto"/>
          </w:divBdr>
        </w:div>
        <w:div w:id="1069116706">
          <w:marLeft w:val="0"/>
          <w:marRight w:val="0"/>
          <w:marTop w:val="0"/>
          <w:marBottom w:val="0"/>
          <w:divBdr>
            <w:top w:val="none" w:sz="0" w:space="0" w:color="auto"/>
            <w:left w:val="none" w:sz="0" w:space="0" w:color="auto"/>
            <w:bottom w:val="none" w:sz="0" w:space="0" w:color="auto"/>
            <w:right w:val="none" w:sz="0" w:space="0" w:color="auto"/>
          </w:divBdr>
        </w:div>
        <w:div w:id="1193541654">
          <w:marLeft w:val="0"/>
          <w:marRight w:val="0"/>
          <w:marTop w:val="0"/>
          <w:marBottom w:val="0"/>
          <w:divBdr>
            <w:top w:val="none" w:sz="0" w:space="0" w:color="auto"/>
            <w:left w:val="none" w:sz="0" w:space="0" w:color="auto"/>
            <w:bottom w:val="none" w:sz="0" w:space="0" w:color="auto"/>
            <w:right w:val="none" w:sz="0" w:space="0" w:color="auto"/>
          </w:divBdr>
        </w:div>
        <w:div w:id="1302686060">
          <w:marLeft w:val="0"/>
          <w:marRight w:val="0"/>
          <w:marTop w:val="0"/>
          <w:marBottom w:val="0"/>
          <w:divBdr>
            <w:top w:val="none" w:sz="0" w:space="0" w:color="auto"/>
            <w:left w:val="none" w:sz="0" w:space="0" w:color="auto"/>
            <w:bottom w:val="none" w:sz="0" w:space="0" w:color="auto"/>
            <w:right w:val="none" w:sz="0" w:space="0" w:color="auto"/>
          </w:divBdr>
        </w:div>
        <w:div w:id="2044087038">
          <w:marLeft w:val="0"/>
          <w:marRight w:val="0"/>
          <w:marTop w:val="0"/>
          <w:marBottom w:val="0"/>
          <w:divBdr>
            <w:top w:val="none" w:sz="0" w:space="0" w:color="auto"/>
            <w:left w:val="none" w:sz="0" w:space="0" w:color="auto"/>
            <w:bottom w:val="none" w:sz="0" w:space="0" w:color="auto"/>
            <w:right w:val="none" w:sz="0" w:space="0" w:color="auto"/>
          </w:divBdr>
        </w:div>
      </w:divsChild>
    </w:div>
    <w:div w:id="1872263279">
      <w:bodyDiv w:val="1"/>
      <w:marLeft w:val="0"/>
      <w:marRight w:val="0"/>
      <w:marTop w:val="0"/>
      <w:marBottom w:val="0"/>
      <w:divBdr>
        <w:top w:val="none" w:sz="0" w:space="0" w:color="auto"/>
        <w:left w:val="none" w:sz="0" w:space="0" w:color="auto"/>
        <w:bottom w:val="none" w:sz="0" w:space="0" w:color="auto"/>
        <w:right w:val="none" w:sz="0" w:space="0" w:color="auto"/>
      </w:divBdr>
      <w:divsChild>
        <w:div w:id="103505406">
          <w:marLeft w:val="0"/>
          <w:marRight w:val="0"/>
          <w:marTop w:val="0"/>
          <w:marBottom w:val="0"/>
          <w:divBdr>
            <w:top w:val="none" w:sz="0" w:space="0" w:color="auto"/>
            <w:left w:val="none" w:sz="0" w:space="0" w:color="auto"/>
            <w:bottom w:val="none" w:sz="0" w:space="0" w:color="auto"/>
            <w:right w:val="none" w:sz="0" w:space="0" w:color="auto"/>
          </w:divBdr>
        </w:div>
        <w:div w:id="511997665">
          <w:marLeft w:val="0"/>
          <w:marRight w:val="0"/>
          <w:marTop w:val="0"/>
          <w:marBottom w:val="0"/>
          <w:divBdr>
            <w:top w:val="none" w:sz="0" w:space="0" w:color="auto"/>
            <w:left w:val="none" w:sz="0" w:space="0" w:color="auto"/>
            <w:bottom w:val="none" w:sz="0" w:space="0" w:color="auto"/>
            <w:right w:val="none" w:sz="0" w:space="0" w:color="auto"/>
          </w:divBdr>
        </w:div>
        <w:div w:id="641814147">
          <w:marLeft w:val="0"/>
          <w:marRight w:val="0"/>
          <w:marTop w:val="0"/>
          <w:marBottom w:val="0"/>
          <w:divBdr>
            <w:top w:val="none" w:sz="0" w:space="0" w:color="auto"/>
            <w:left w:val="none" w:sz="0" w:space="0" w:color="auto"/>
            <w:bottom w:val="none" w:sz="0" w:space="0" w:color="auto"/>
            <w:right w:val="none" w:sz="0" w:space="0" w:color="auto"/>
          </w:divBdr>
        </w:div>
        <w:div w:id="675304188">
          <w:marLeft w:val="0"/>
          <w:marRight w:val="0"/>
          <w:marTop w:val="0"/>
          <w:marBottom w:val="0"/>
          <w:divBdr>
            <w:top w:val="none" w:sz="0" w:space="0" w:color="auto"/>
            <w:left w:val="none" w:sz="0" w:space="0" w:color="auto"/>
            <w:bottom w:val="none" w:sz="0" w:space="0" w:color="auto"/>
            <w:right w:val="none" w:sz="0" w:space="0" w:color="auto"/>
          </w:divBdr>
        </w:div>
        <w:div w:id="951017328">
          <w:marLeft w:val="0"/>
          <w:marRight w:val="0"/>
          <w:marTop w:val="0"/>
          <w:marBottom w:val="0"/>
          <w:divBdr>
            <w:top w:val="none" w:sz="0" w:space="0" w:color="auto"/>
            <w:left w:val="none" w:sz="0" w:space="0" w:color="auto"/>
            <w:bottom w:val="none" w:sz="0" w:space="0" w:color="auto"/>
            <w:right w:val="none" w:sz="0" w:space="0" w:color="auto"/>
          </w:divBdr>
        </w:div>
        <w:div w:id="1441486017">
          <w:marLeft w:val="0"/>
          <w:marRight w:val="0"/>
          <w:marTop w:val="0"/>
          <w:marBottom w:val="0"/>
          <w:divBdr>
            <w:top w:val="none" w:sz="0" w:space="0" w:color="auto"/>
            <w:left w:val="none" w:sz="0" w:space="0" w:color="auto"/>
            <w:bottom w:val="none" w:sz="0" w:space="0" w:color="auto"/>
            <w:right w:val="none" w:sz="0" w:space="0" w:color="auto"/>
          </w:divBdr>
        </w:div>
        <w:div w:id="207665793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funcionpublica.gov.co/eva/gestornormativo/norma.php?i=219230" TargetMode="External"/><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2025-01-01T00:00:00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2368F07-9F31-4D8C-A3F4-CC66AB7077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315</TotalTime>
  <Pages>30</Pages>
  <Words>9027</Words>
  <Characters>49649</Characters>
  <Application>Microsoft Office Word</Application>
  <DocSecurity>0</DocSecurity>
  <Lines>413</Lines>
  <Paragraphs>117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58559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TERCERA entrega informe – PAI</dc:subject>
  <dc:creator>Grupo de GESTION INTEGRAL DE RESIDUOS Y PASIVOS AMBIENTALES</dc:creator>
  <cp:keywords/>
  <dc:description/>
  <cp:lastModifiedBy>Johanna Paola Abella Gamba</cp:lastModifiedBy>
  <cp:revision>332</cp:revision>
  <cp:lastPrinted>2025-09-30T17:22:00Z</cp:lastPrinted>
  <dcterms:created xsi:type="dcterms:W3CDTF">2025-09-30T17:13:00Z</dcterms:created>
  <dcterms:modified xsi:type="dcterms:W3CDTF">2025-12-05T01:10:00Z</dcterms:modified>
</cp:coreProperties>
</file>